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 РАЙОНА   РОСТОВСКОЙ  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5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F775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»</w:t>
      </w:r>
      <w:r w:rsidR="00895CE9">
        <w:rPr>
          <w:b/>
          <w:sz w:val="28"/>
          <w:szCs w:val="28"/>
        </w:rPr>
        <w:t xml:space="preserve"> </w:t>
      </w:r>
      <w:r w:rsidR="002F7753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</w:t>
      </w:r>
      <w:r w:rsidR="00895CE9">
        <w:rPr>
          <w:b/>
          <w:sz w:val="28"/>
          <w:szCs w:val="28"/>
        </w:rPr>
        <w:t>я</w:t>
      </w:r>
      <w:r w:rsidR="00573CC1">
        <w:rPr>
          <w:b/>
          <w:sz w:val="28"/>
          <w:szCs w:val="28"/>
        </w:rPr>
        <w:t xml:space="preserve"> 201</w:t>
      </w:r>
      <w:r w:rsidR="00895CE9">
        <w:rPr>
          <w:b/>
          <w:sz w:val="28"/>
          <w:szCs w:val="28"/>
        </w:rPr>
        <w:t>5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 </w:t>
      </w:r>
      <w:r w:rsidR="000533AA">
        <w:rPr>
          <w:b/>
          <w:sz w:val="28"/>
          <w:szCs w:val="28"/>
        </w:rPr>
        <w:t>246</w:t>
      </w:r>
      <w:r w:rsidR="00497983">
        <w:rPr>
          <w:b/>
          <w:sz w:val="28"/>
          <w:szCs w:val="28"/>
        </w:rPr>
        <w:t xml:space="preserve">        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Pr="00895CE9">
        <w:rPr>
          <w:b/>
          <w:color w:val="000000"/>
          <w:spacing w:val="-2"/>
          <w:sz w:val="28"/>
          <w:szCs w:val="28"/>
        </w:rPr>
        <w:t>Муниципальная  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93463D" w:rsidRPr="007B3234" w:rsidRDefault="0093463D" w:rsidP="00CA3E3A">
      <w:pPr>
        <w:ind w:firstLine="709"/>
        <w:rPr>
          <w:color w:val="000000"/>
          <w:spacing w:val="-2"/>
          <w:sz w:val="24"/>
          <w:szCs w:val="24"/>
        </w:rPr>
      </w:pPr>
    </w:p>
    <w:p w:rsidR="00A7103F" w:rsidRPr="00627A87" w:rsidRDefault="00A7103F" w:rsidP="00A7103F">
      <w:pPr>
        <w:rPr>
          <w:sz w:val="28"/>
          <w:szCs w:val="28"/>
        </w:rPr>
      </w:pPr>
      <w:r>
        <w:rPr>
          <w:sz w:val="28"/>
          <w:szCs w:val="28"/>
        </w:rPr>
        <w:t xml:space="preserve">     Во исполнение решений Собрания депутатов Войновского сельского поселения от 29.12.2015 года № 106 «О бюджете Войновского сельского поселения Егорлыкского района на 2016 год», от 29.12.2015 года № 107 «О внесении изменений в решения Собрания депутатов Войновского сельского поселения от 26.12.2014 № 68  «О бюджете Войновского сельского поселения Егорлыкского района на 2015 год и на плановый период 2016 и 2017 годов»,   в соответствии с пунктами 4.3, 4.4 части 4 Порядка разработки, реализации и оценки эффективности муниципальных программ Войновского сельского поселения, утвержденного п</w:t>
      </w:r>
      <w:r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  <w:lang w:val="ru-RU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Ресурсное 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671128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671128">
              <w:rPr>
                <w:color w:val="000000"/>
                <w:sz w:val="28"/>
                <w:szCs w:val="28"/>
              </w:rPr>
              <w:t>–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A7103F">
              <w:rPr>
                <w:color w:val="000000"/>
                <w:sz w:val="28"/>
                <w:szCs w:val="28"/>
              </w:rPr>
              <w:t>81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,0 </w:t>
            </w:r>
            <w:r w:rsidRPr="00671128">
              <w:rPr>
                <w:color w:val="000000"/>
                <w:sz w:val="28"/>
                <w:szCs w:val="28"/>
              </w:rPr>
              <w:lastRenderedPageBreak/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E56242">
              <w:rPr>
                <w:color w:val="000000"/>
                <w:sz w:val="28"/>
                <w:szCs w:val="28"/>
              </w:rPr>
              <w:t>2</w:t>
            </w:r>
            <w:r w:rsidR="0082419F" w:rsidRPr="00671128">
              <w:rPr>
                <w:color w:val="000000"/>
                <w:sz w:val="28"/>
                <w:szCs w:val="28"/>
              </w:rPr>
              <w:t>0,0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82419F" w:rsidRPr="00671128">
              <w:rPr>
                <w:color w:val="000000"/>
                <w:sz w:val="28"/>
                <w:szCs w:val="28"/>
              </w:rPr>
              <w:t>0,0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CD21DC" w:rsidRPr="00671128" w:rsidRDefault="00CD21DC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4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ED4D3E" w:rsidRPr="002D2BFC">
        <w:rPr>
          <w:color w:val="000000"/>
          <w:sz w:val="28"/>
          <w:szCs w:val="28"/>
        </w:rPr>
        <w:t xml:space="preserve">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 xml:space="preserve">– </w:t>
      </w:r>
      <w:r w:rsidR="00A7103F">
        <w:rPr>
          <w:color w:val="000000"/>
          <w:sz w:val="28"/>
          <w:szCs w:val="28"/>
        </w:rPr>
        <w:t>8</w:t>
      </w:r>
      <w:r w:rsidR="0014745A">
        <w:rPr>
          <w:color w:val="000000"/>
          <w:sz w:val="28"/>
          <w:szCs w:val="28"/>
        </w:rPr>
        <w:t>1</w:t>
      </w:r>
      <w:r w:rsidR="003A15CE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A7103F">
        <w:rPr>
          <w:color w:val="000000"/>
          <w:sz w:val="28"/>
          <w:szCs w:val="28"/>
        </w:rPr>
        <w:t>20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 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1F3E7D" w:rsidRPr="002D2BFC">
        <w:rPr>
          <w:color w:val="000000"/>
          <w:sz w:val="28"/>
          <w:szCs w:val="28"/>
        </w:rPr>
        <w:t>0,0</w:t>
      </w:r>
      <w:r w:rsidRPr="002D2BFC">
        <w:rPr>
          <w:color w:val="000000"/>
          <w:sz w:val="28"/>
          <w:szCs w:val="28"/>
        </w:rPr>
        <w:t> 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B734CE" w:rsidRPr="002D2BFC">
        <w:rPr>
          <w:color w:val="000000"/>
          <w:sz w:val="28"/>
          <w:szCs w:val="28"/>
        </w:rPr>
        <w:t xml:space="preserve"> 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B734CE" w:rsidRPr="002D2BFC">
        <w:rPr>
          <w:color w:val="000000"/>
          <w:sz w:val="28"/>
          <w:szCs w:val="28"/>
        </w:rPr>
        <w:t>4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рублей.</w:t>
      </w:r>
      <w:r w:rsidR="002D2BFC">
        <w:rPr>
          <w:color w:val="000000"/>
          <w:sz w:val="28"/>
          <w:szCs w:val="28"/>
        </w:rPr>
        <w:t>»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/>
      </w:tblPr>
      <w:tblGrid>
        <w:gridCol w:w="3510"/>
        <w:gridCol w:w="6457"/>
      </w:tblGrid>
      <w:tr w:rsidR="00ED66A3" w:rsidRPr="002D2BFC">
        <w:trPr>
          <w:trHeight w:val="2836"/>
        </w:trPr>
        <w:tc>
          <w:tcPr>
            <w:tcW w:w="3510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Ресурсное 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45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Pr="002D2BFC">
              <w:rPr>
                <w:color w:val="000000"/>
                <w:sz w:val="28"/>
                <w:szCs w:val="28"/>
              </w:rPr>
              <w:t xml:space="preserve"> сельского поселения – </w:t>
            </w:r>
            <w:r w:rsidR="00A7103F">
              <w:rPr>
                <w:color w:val="000000"/>
                <w:sz w:val="28"/>
                <w:szCs w:val="28"/>
              </w:rPr>
              <w:t>8</w:t>
            </w:r>
            <w:r w:rsidR="0014745A">
              <w:rPr>
                <w:color w:val="000000"/>
                <w:sz w:val="28"/>
                <w:szCs w:val="28"/>
              </w:rPr>
              <w:t>1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,0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A7103F">
              <w:rPr>
                <w:color w:val="000000"/>
                <w:sz w:val="28"/>
                <w:szCs w:val="28"/>
              </w:rPr>
              <w:t>20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Общий объем бюджетных ассигнований местного  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 </w:t>
      </w:r>
      <w:r w:rsidR="00A7103F">
        <w:rPr>
          <w:sz w:val="28"/>
          <w:szCs w:val="28"/>
        </w:rPr>
        <w:t>8</w:t>
      </w:r>
      <w:r w:rsidR="0014745A">
        <w:rPr>
          <w:sz w:val="28"/>
          <w:szCs w:val="28"/>
        </w:rPr>
        <w:t>1</w:t>
      </w:r>
      <w:r w:rsidR="00DC5E0F" w:rsidRPr="009131E5">
        <w:rPr>
          <w:sz w:val="28"/>
          <w:szCs w:val="28"/>
        </w:rPr>
        <w:t>,0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2014 год – 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2015 год – 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 </w:t>
            </w:r>
            <w:r w:rsidR="00A7103F">
              <w:rPr>
                <w:color w:val="000000"/>
                <w:sz w:val="28"/>
                <w:szCs w:val="28"/>
              </w:rPr>
              <w:t>20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2017 год –  </w:t>
            </w:r>
            <w:r w:rsidR="0001553E" w:rsidRPr="002D2BFC">
              <w:rPr>
                <w:color w:val="000000"/>
                <w:sz w:val="28"/>
                <w:szCs w:val="28"/>
              </w:rPr>
              <w:t>0,0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2018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2019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2020 год –  4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Pr="002D2BFC">
              <w:rPr>
                <w:color w:val="000000"/>
                <w:sz w:val="28"/>
                <w:szCs w:val="28"/>
              </w:rPr>
              <w:t xml:space="preserve">  тыс. рублей;</w:t>
            </w:r>
            <w:r w:rsidR="009131E5" w:rsidRPr="002D2BFC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2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A7103F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14745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9131E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оздоровления муниципальных служащих;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0" w:name="Par450"/>
      <w:bookmarkStart w:id="1" w:name="Par487"/>
      <w:bookmarkStart w:id="2" w:name="Par676"/>
      <w:bookmarkStart w:id="3" w:name="Par879"/>
      <w:bookmarkEnd w:id="0"/>
      <w:bookmarkEnd w:id="1"/>
      <w:bookmarkEnd w:id="2"/>
      <w:bookmarkEnd w:id="3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22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  <w:r w:rsidR="00DC5E0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C5E0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22" w:type="dxa"/>
          </w:tcPr>
          <w:p w:rsidR="0093463D" w:rsidRPr="007B3234" w:rsidRDefault="00DC5E0F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4" w:name="Par1016"/>
      <w:bookmarkEnd w:id="4"/>
      <w:r w:rsidRPr="007B3234">
        <w:rPr>
          <w:color w:val="000000"/>
          <w:sz w:val="24"/>
          <w:szCs w:val="24"/>
        </w:rPr>
        <w:t xml:space="preserve">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671128" w:rsidRDefault="00671128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>Глава Войновского сельского поселения                                            В.В.Гончаров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  <w:bookmarkStart w:id="5" w:name="_GoBack"/>
      <w:bookmarkEnd w:id="5"/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EE0" w:rsidRDefault="00E14EE0">
      <w:r>
        <w:separator/>
      </w:r>
    </w:p>
  </w:endnote>
  <w:endnote w:type="continuationSeparator" w:id="0">
    <w:p w:rsidR="00E14EE0" w:rsidRDefault="00E14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B1D1C" w:rsidRDefault="00BB1D1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D1C" w:rsidRDefault="00BB1D1C" w:rsidP="00745AB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006BF">
      <w:rPr>
        <w:rStyle w:val="ac"/>
        <w:noProof/>
      </w:rPr>
      <w:t>1</w:t>
    </w:r>
    <w:r>
      <w:rPr>
        <w:rStyle w:val="ac"/>
      </w:rPr>
      <w:fldChar w:fldCharType="end"/>
    </w:r>
  </w:p>
  <w:p w:rsidR="00BB1D1C" w:rsidRDefault="00BB1D1C" w:rsidP="00476F55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EE0" w:rsidRDefault="00E14EE0">
      <w:r>
        <w:separator/>
      </w:r>
    </w:p>
  </w:footnote>
  <w:footnote w:type="continuationSeparator" w:id="0">
    <w:p w:rsidR="00E14EE0" w:rsidRDefault="00E14E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E3A"/>
    <w:rsid w:val="0000279F"/>
    <w:rsid w:val="00003B0D"/>
    <w:rsid w:val="000067D7"/>
    <w:rsid w:val="0001553E"/>
    <w:rsid w:val="00021E5A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BFD"/>
    <w:rsid w:val="001B592D"/>
    <w:rsid w:val="001B61C1"/>
    <w:rsid w:val="001C1398"/>
    <w:rsid w:val="001E7D7F"/>
    <w:rsid w:val="001F3E7D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2FFA"/>
    <w:rsid w:val="00244E6E"/>
    <w:rsid w:val="00253935"/>
    <w:rsid w:val="00257360"/>
    <w:rsid w:val="0026768C"/>
    <w:rsid w:val="0027683B"/>
    <w:rsid w:val="00276988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5033F0"/>
    <w:rsid w:val="00514FF4"/>
    <w:rsid w:val="00523E32"/>
    <w:rsid w:val="00532989"/>
    <w:rsid w:val="005446B1"/>
    <w:rsid w:val="005446C4"/>
    <w:rsid w:val="00544BB6"/>
    <w:rsid w:val="00573CC1"/>
    <w:rsid w:val="0057575C"/>
    <w:rsid w:val="00577970"/>
    <w:rsid w:val="00584659"/>
    <w:rsid w:val="005A1DBB"/>
    <w:rsid w:val="005A5CE4"/>
    <w:rsid w:val="005A6DE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45024"/>
    <w:rsid w:val="006464BD"/>
    <w:rsid w:val="00650AE7"/>
    <w:rsid w:val="006536EC"/>
    <w:rsid w:val="006558C4"/>
    <w:rsid w:val="00671128"/>
    <w:rsid w:val="00672FB0"/>
    <w:rsid w:val="00675529"/>
    <w:rsid w:val="00680CE4"/>
    <w:rsid w:val="006827A9"/>
    <w:rsid w:val="00684E0A"/>
    <w:rsid w:val="006B451E"/>
    <w:rsid w:val="006C46BF"/>
    <w:rsid w:val="006D088E"/>
    <w:rsid w:val="006D49F4"/>
    <w:rsid w:val="006D6326"/>
    <w:rsid w:val="00704BA6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1372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5A79"/>
    <w:rsid w:val="00982DC4"/>
    <w:rsid w:val="00993EF4"/>
    <w:rsid w:val="0099776D"/>
    <w:rsid w:val="009A2761"/>
    <w:rsid w:val="009A4F9F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5DFE"/>
    <w:rsid w:val="00B56AAF"/>
    <w:rsid w:val="00B60AAE"/>
    <w:rsid w:val="00B625CB"/>
    <w:rsid w:val="00B67297"/>
    <w:rsid w:val="00B734CE"/>
    <w:rsid w:val="00B77947"/>
    <w:rsid w:val="00B92376"/>
    <w:rsid w:val="00B9373A"/>
    <w:rsid w:val="00B960B2"/>
    <w:rsid w:val="00BA0F1D"/>
    <w:rsid w:val="00BA2E04"/>
    <w:rsid w:val="00BA37F7"/>
    <w:rsid w:val="00BA7B49"/>
    <w:rsid w:val="00BB1D1C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D006BF"/>
    <w:rsid w:val="00D22D84"/>
    <w:rsid w:val="00D27895"/>
    <w:rsid w:val="00D36073"/>
    <w:rsid w:val="00D37CE7"/>
    <w:rsid w:val="00D42B3E"/>
    <w:rsid w:val="00D430F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63A3"/>
    <w:rsid w:val="00E00C01"/>
    <w:rsid w:val="00E016A3"/>
    <w:rsid w:val="00E14EE0"/>
    <w:rsid w:val="00E23832"/>
    <w:rsid w:val="00E27B99"/>
    <w:rsid w:val="00E3133D"/>
    <w:rsid w:val="00E36B39"/>
    <w:rsid w:val="00E36FB7"/>
    <w:rsid w:val="00E37C66"/>
    <w:rsid w:val="00E52A55"/>
    <w:rsid w:val="00E5304D"/>
    <w:rsid w:val="00E5370E"/>
    <w:rsid w:val="00E54A0A"/>
    <w:rsid w:val="00E56242"/>
    <w:rsid w:val="00E56ECE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98E"/>
    <w:rsid w:val="00FA3D30"/>
    <w:rsid w:val="00FA7B28"/>
    <w:rsid w:val="00FB2416"/>
    <w:rsid w:val="00FB2774"/>
    <w:rsid w:val="00FB2945"/>
    <w:rsid w:val="00FB4BBC"/>
    <w:rsid w:val="00FE4BB6"/>
    <w:rsid w:val="00FE7DD8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link w:val="a1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rsid w:val="00E00C01"/>
    <w:rPr>
      <w:lang/>
    </w:rPr>
  </w:style>
  <w:style w:type="character" w:customStyle="1" w:styleId="a5">
    <w:name w:val="Основной текст Знак"/>
    <w:link w:val="a4"/>
    <w:uiPriority w:val="99"/>
    <w:semiHidden/>
    <w:rsid w:val="00EC0EEA"/>
    <w:rPr>
      <w:sz w:val="20"/>
      <w:szCs w:val="20"/>
    </w:rPr>
  </w:style>
  <w:style w:type="paragraph" w:styleId="a6">
    <w:name w:val="Body Text Indent"/>
    <w:basedOn w:val="a"/>
    <w:link w:val="a7"/>
    <w:uiPriority w:val="99"/>
    <w:rsid w:val="00E00C01"/>
    <w:pPr>
      <w:ind w:firstLine="709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A3E3A"/>
  </w:style>
  <w:style w:type="paragraph" w:styleId="aa">
    <w:name w:val="header"/>
    <w:basedOn w:val="a"/>
    <w:link w:val="ab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A3E3A"/>
  </w:style>
  <w:style w:type="character" w:styleId="ac">
    <w:name w:val="page number"/>
    <w:uiPriority w:val="99"/>
    <w:rsid w:val="00E00C01"/>
    <w:rPr>
      <w:rFonts w:cs="Times New Roman"/>
    </w:rPr>
  </w:style>
  <w:style w:type="paragraph" w:styleId="ad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0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1">
    <w:name w:val="Table Grid"/>
    <w:basedOn w:val="a2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A3E3A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4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1">
    <w:name w:val="Знак Знак Знак"/>
    <w:basedOn w:val="a"/>
    <w:link w:val="a0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Основной текст_"/>
    <w:basedOn w:val="a0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5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  <w:lang w:val="ru-RU" w:eastAsia="ru-RU"/>
    </w:rPr>
  </w:style>
  <w:style w:type="paragraph" w:styleId="af6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13142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Демонстрационная версия</cp:lastModifiedBy>
  <cp:revision>2</cp:revision>
  <cp:lastPrinted>2015-12-02T17:13:00Z</cp:lastPrinted>
  <dcterms:created xsi:type="dcterms:W3CDTF">2016-02-10T08:44:00Z</dcterms:created>
  <dcterms:modified xsi:type="dcterms:W3CDTF">2016-02-10T08:44:00Z</dcterms:modified>
</cp:coreProperties>
</file>