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02D" w:rsidRDefault="0013002D" w:rsidP="0090194C">
      <w:pPr>
        <w:ind w:firstLine="0"/>
        <w:rPr>
          <w:rFonts w:ascii="Times New Roman" w:hAnsi="Times New Roman"/>
          <w:b/>
          <w:color w:val="000000"/>
          <w:sz w:val="28"/>
          <w:szCs w:val="28"/>
        </w:rPr>
      </w:pPr>
    </w:p>
    <w:p w:rsidR="0013002D" w:rsidRPr="0090194C" w:rsidRDefault="0013002D" w:rsidP="0090194C">
      <w:pPr>
        <w:ind w:firstLine="0"/>
        <w:rPr>
          <w:rFonts w:ascii="Times New Roman" w:hAnsi="Times New Roman"/>
          <w:b/>
          <w:color w:val="000000"/>
          <w:sz w:val="28"/>
          <w:szCs w:val="28"/>
        </w:rPr>
      </w:pPr>
      <w:r>
        <w:rPr>
          <w:rFonts w:ascii="Times New Roman" w:hAnsi="Times New Roman"/>
          <w:b/>
          <w:color w:val="000000"/>
          <w:sz w:val="28"/>
          <w:szCs w:val="28"/>
        </w:rPr>
        <w:t xml:space="preserve">АДМИНИСТРАЦИЯ  ВОЙНОВСКОГО </w:t>
      </w:r>
      <w:r w:rsidRPr="0090194C">
        <w:rPr>
          <w:rFonts w:ascii="Times New Roman" w:hAnsi="Times New Roman"/>
          <w:b/>
          <w:color w:val="000000"/>
          <w:sz w:val="28"/>
          <w:szCs w:val="28"/>
        </w:rPr>
        <w:t xml:space="preserve"> СЕЛЬСКОГО</w:t>
      </w:r>
      <w:r>
        <w:rPr>
          <w:rFonts w:ascii="Times New Roman" w:hAnsi="Times New Roman"/>
          <w:b/>
          <w:color w:val="000000"/>
          <w:sz w:val="28"/>
          <w:szCs w:val="28"/>
        </w:rPr>
        <w:t xml:space="preserve">  </w:t>
      </w:r>
      <w:r w:rsidRPr="0090194C">
        <w:rPr>
          <w:rFonts w:ascii="Times New Roman" w:hAnsi="Times New Roman"/>
          <w:b/>
          <w:color w:val="000000"/>
          <w:sz w:val="28"/>
          <w:szCs w:val="28"/>
        </w:rPr>
        <w:t xml:space="preserve">ПОСЕЛЕНИЯ </w:t>
      </w:r>
    </w:p>
    <w:p w:rsidR="0013002D" w:rsidRDefault="0013002D" w:rsidP="00B62B6C">
      <w:pPr>
        <w:tabs>
          <w:tab w:val="left" w:pos="5760"/>
        </w:tabs>
        <w:jc w:val="both"/>
        <w:rPr>
          <w:rFonts w:ascii="Times New Roman" w:hAnsi="Times New Roman"/>
          <w:b/>
          <w:color w:val="000000"/>
          <w:sz w:val="28"/>
          <w:szCs w:val="28"/>
        </w:rPr>
      </w:pPr>
      <w:r>
        <w:rPr>
          <w:rFonts w:ascii="Times New Roman" w:hAnsi="Times New Roman"/>
          <w:b/>
          <w:color w:val="000000"/>
          <w:sz w:val="28"/>
          <w:szCs w:val="28"/>
        </w:rPr>
        <w:t>ЕГОРЛЫКСКОГО РАЙОНА РОСТОВСКОЙ ОБЛАСТИ</w:t>
      </w:r>
      <w:r>
        <w:rPr>
          <w:rFonts w:ascii="Times New Roman" w:hAnsi="Times New Roman"/>
          <w:b/>
          <w:color w:val="000000"/>
          <w:sz w:val="28"/>
          <w:szCs w:val="28"/>
        </w:rPr>
        <w:tab/>
      </w:r>
    </w:p>
    <w:p w:rsidR="0013002D" w:rsidRDefault="0013002D" w:rsidP="00B62B6C">
      <w:pPr>
        <w:tabs>
          <w:tab w:val="left" w:pos="5760"/>
        </w:tabs>
        <w:jc w:val="both"/>
        <w:rPr>
          <w:rFonts w:ascii="Times New Roman" w:hAnsi="Times New Roman"/>
          <w:b/>
          <w:color w:val="000000"/>
          <w:sz w:val="28"/>
          <w:szCs w:val="28"/>
        </w:rPr>
      </w:pPr>
    </w:p>
    <w:p w:rsidR="0013002D" w:rsidRDefault="0013002D" w:rsidP="00B62B6C">
      <w:pPr>
        <w:tabs>
          <w:tab w:val="left" w:pos="5760"/>
        </w:tabs>
        <w:jc w:val="both"/>
        <w:rPr>
          <w:rFonts w:ascii="Times New Roman" w:hAnsi="Times New Roman"/>
          <w:b/>
          <w:color w:val="000000"/>
          <w:sz w:val="28"/>
          <w:szCs w:val="28"/>
        </w:rPr>
      </w:pPr>
    </w:p>
    <w:p w:rsidR="0013002D" w:rsidRPr="00860AE4" w:rsidRDefault="0013002D" w:rsidP="0090194C">
      <w:pPr>
        <w:rPr>
          <w:rFonts w:ascii="Times New Roman" w:hAnsi="Times New Roman"/>
          <w:b/>
          <w:color w:val="000000"/>
          <w:sz w:val="28"/>
          <w:szCs w:val="28"/>
        </w:rPr>
      </w:pPr>
      <w:r>
        <w:rPr>
          <w:rFonts w:ascii="Times New Roman" w:hAnsi="Times New Roman"/>
          <w:b/>
          <w:color w:val="000000"/>
          <w:sz w:val="28"/>
          <w:szCs w:val="28"/>
        </w:rPr>
        <w:t xml:space="preserve">                                  ПОСТАНОВЛЕНИЕ </w:t>
      </w:r>
    </w:p>
    <w:p w:rsidR="0013002D" w:rsidRDefault="0013002D" w:rsidP="00B62B6C">
      <w:pPr>
        <w:jc w:val="center"/>
        <w:rPr>
          <w:rFonts w:ascii="Times New Roman" w:hAnsi="Times New Roman"/>
          <w:color w:val="000000"/>
          <w:sz w:val="28"/>
          <w:szCs w:val="28"/>
        </w:rPr>
      </w:pPr>
    </w:p>
    <w:p w:rsidR="0013002D" w:rsidRDefault="0013002D" w:rsidP="00B62B6C">
      <w:pPr>
        <w:jc w:val="center"/>
        <w:rPr>
          <w:rFonts w:ascii="Times New Roman" w:hAnsi="Times New Roman"/>
          <w:color w:val="000000"/>
          <w:sz w:val="28"/>
          <w:szCs w:val="28"/>
        </w:rPr>
      </w:pPr>
    </w:p>
    <w:p w:rsidR="0013002D" w:rsidRPr="00761B19" w:rsidRDefault="0013002D" w:rsidP="00B62B6C">
      <w:pPr>
        <w:ind w:firstLine="0"/>
        <w:rPr>
          <w:rFonts w:ascii="Times New Roman" w:hAnsi="Times New Roman"/>
          <w:b/>
          <w:color w:val="FF0000"/>
          <w:sz w:val="28"/>
          <w:szCs w:val="28"/>
        </w:rPr>
      </w:pPr>
      <w:r>
        <w:rPr>
          <w:rFonts w:ascii="Times New Roman" w:hAnsi="Times New Roman"/>
          <w:b/>
          <w:sz w:val="28"/>
          <w:szCs w:val="28"/>
        </w:rPr>
        <w:t xml:space="preserve">«10» января </w:t>
      </w:r>
      <w:r w:rsidRPr="00761B19">
        <w:rPr>
          <w:rFonts w:ascii="Times New Roman" w:hAnsi="Times New Roman"/>
          <w:b/>
          <w:sz w:val="28"/>
          <w:szCs w:val="28"/>
        </w:rPr>
        <w:t>201</w:t>
      </w:r>
      <w:r>
        <w:rPr>
          <w:rFonts w:ascii="Times New Roman" w:hAnsi="Times New Roman"/>
          <w:b/>
          <w:sz w:val="28"/>
          <w:szCs w:val="28"/>
        </w:rPr>
        <w:t>7 года</w:t>
      </w:r>
      <w:r w:rsidRPr="00761B19">
        <w:rPr>
          <w:rFonts w:ascii="Times New Roman" w:hAnsi="Times New Roman"/>
          <w:b/>
          <w:color w:val="FF0000"/>
          <w:sz w:val="28"/>
          <w:szCs w:val="28"/>
        </w:rPr>
        <w:t xml:space="preserve">                     </w:t>
      </w:r>
      <w:r w:rsidRPr="00761B19">
        <w:rPr>
          <w:rFonts w:ascii="Times New Roman" w:hAnsi="Times New Roman"/>
          <w:b/>
          <w:sz w:val="28"/>
          <w:szCs w:val="28"/>
        </w:rPr>
        <w:t xml:space="preserve">№ </w:t>
      </w:r>
      <w:r>
        <w:rPr>
          <w:rFonts w:ascii="Times New Roman" w:hAnsi="Times New Roman"/>
          <w:b/>
          <w:sz w:val="28"/>
          <w:szCs w:val="28"/>
        </w:rPr>
        <w:t>3</w:t>
      </w:r>
      <w:r w:rsidRPr="00761B19">
        <w:rPr>
          <w:rFonts w:ascii="Times New Roman" w:hAnsi="Times New Roman"/>
          <w:b/>
          <w:sz w:val="28"/>
          <w:szCs w:val="28"/>
        </w:rPr>
        <w:t xml:space="preserve">  </w:t>
      </w:r>
      <w:r>
        <w:rPr>
          <w:rFonts w:ascii="Times New Roman" w:hAnsi="Times New Roman"/>
          <w:b/>
          <w:sz w:val="28"/>
          <w:szCs w:val="28"/>
        </w:rPr>
        <w:t xml:space="preserve">                           </w:t>
      </w:r>
      <w:r w:rsidRPr="00761B19">
        <w:rPr>
          <w:rFonts w:ascii="Times New Roman" w:hAnsi="Times New Roman"/>
          <w:b/>
          <w:sz w:val="28"/>
          <w:szCs w:val="28"/>
        </w:rPr>
        <w:t>х. Войнов</w:t>
      </w:r>
    </w:p>
    <w:p w:rsidR="0013002D" w:rsidRPr="00761B19" w:rsidRDefault="0013002D" w:rsidP="00B62B6C">
      <w:pPr>
        <w:ind w:firstLine="0"/>
        <w:rPr>
          <w:rFonts w:ascii="Times New Roman" w:hAnsi="Times New Roman"/>
          <w:b/>
          <w:color w:val="FF0000"/>
          <w:sz w:val="28"/>
          <w:szCs w:val="28"/>
        </w:rPr>
      </w:pPr>
      <w:r w:rsidRPr="00761B19">
        <w:rPr>
          <w:rFonts w:ascii="Times New Roman" w:hAnsi="Times New Roman"/>
          <w:b/>
          <w:color w:val="FF0000"/>
          <w:sz w:val="28"/>
          <w:szCs w:val="28"/>
        </w:rPr>
        <w:t xml:space="preserve"> </w:t>
      </w:r>
    </w:p>
    <w:p w:rsidR="0013002D" w:rsidRDefault="0013002D" w:rsidP="00B62B6C">
      <w:pPr>
        <w:spacing w:before="120"/>
        <w:ind w:firstLine="0"/>
        <w:outlineLvl w:val="1"/>
        <w:rPr>
          <w:rFonts w:ascii="Times New Roman" w:hAnsi="Times New Roman"/>
          <w:b/>
          <w:bCs/>
          <w:sz w:val="28"/>
          <w:szCs w:val="28"/>
          <w:lang w:eastAsia="ru-RU"/>
        </w:rPr>
      </w:pPr>
      <w:r>
        <w:rPr>
          <w:rFonts w:ascii="Times New Roman" w:hAnsi="Times New Roman"/>
          <w:b/>
          <w:bCs/>
          <w:sz w:val="28"/>
          <w:szCs w:val="28"/>
          <w:lang w:eastAsia="ru-RU"/>
        </w:rPr>
        <w:t xml:space="preserve">О возложении обязанностей                                                                    контрактного управляющего                                                             Администрации Войновского                                                                    сельского поселения  </w:t>
      </w:r>
    </w:p>
    <w:p w:rsidR="0013002D" w:rsidRDefault="0013002D" w:rsidP="00B62B6C">
      <w:pPr>
        <w:spacing w:before="120"/>
        <w:outlineLvl w:val="1"/>
        <w:rPr>
          <w:rFonts w:ascii="Times New Roman" w:hAnsi="Times New Roman"/>
          <w:b/>
          <w:bCs/>
          <w:sz w:val="28"/>
          <w:szCs w:val="28"/>
          <w:lang w:eastAsia="ru-RU"/>
        </w:rPr>
      </w:pPr>
    </w:p>
    <w:p w:rsidR="0013002D" w:rsidRDefault="0013002D" w:rsidP="00B62B6C">
      <w:pPr>
        <w:spacing w:before="120"/>
        <w:outlineLvl w:val="1"/>
        <w:rPr>
          <w:rFonts w:ascii="Times New Roman" w:hAnsi="Times New Roman"/>
          <w:b/>
          <w:bCs/>
          <w:sz w:val="28"/>
          <w:szCs w:val="28"/>
          <w:lang w:eastAsia="ru-RU"/>
        </w:rPr>
      </w:pPr>
    </w:p>
    <w:p w:rsidR="0013002D" w:rsidRDefault="0013002D" w:rsidP="00B62B6C">
      <w:pPr>
        <w:spacing w:before="120"/>
        <w:outlineLvl w:val="1"/>
        <w:rPr>
          <w:rFonts w:ascii="Times New Roman" w:hAnsi="Times New Roman"/>
          <w:b/>
          <w:bCs/>
          <w:sz w:val="28"/>
          <w:szCs w:val="28"/>
          <w:lang w:eastAsia="ru-RU"/>
        </w:rPr>
      </w:pP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 xml:space="preserve">В соответствии с </w:t>
      </w:r>
      <w:hyperlink r:id="rId5" w:history="1">
        <w:r>
          <w:rPr>
            <w:rStyle w:val="Hyperlink"/>
            <w:rFonts w:ascii="Times New Roman" w:hAnsi="Times New Roman"/>
            <w:color w:val="auto"/>
            <w:sz w:val="28"/>
            <w:szCs w:val="28"/>
            <w:u w:val="none"/>
            <w:lang w:eastAsia="ru-RU"/>
          </w:rPr>
          <w:t>частью 2 статьи 38</w:t>
        </w:r>
      </w:hyperlink>
      <w:r>
        <w:rPr>
          <w:rFonts w:ascii="Times New Roman" w:hAnsi="Times New Roman"/>
          <w:sz w:val="28"/>
          <w:szCs w:val="28"/>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 руководствуясь п.11 ч.2 ст.30 Устава муниципального образования «Войновское сельское поселение»:</w:t>
      </w:r>
    </w:p>
    <w:p w:rsidR="0013002D" w:rsidRDefault="0013002D" w:rsidP="00B62B6C">
      <w:pPr>
        <w:spacing w:before="120"/>
        <w:jc w:val="both"/>
        <w:rPr>
          <w:rFonts w:ascii="Times New Roman" w:hAnsi="Times New Roman"/>
          <w:sz w:val="28"/>
          <w:szCs w:val="28"/>
          <w:lang w:eastAsia="ru-RU"/>
        </w:rPr>
      </w:pPr>
    </w:p>
    <w:p w:rsidR="0013002D" w:rsidRDefault="0013002D" w:rsidP="00B62B6C">
      <w:pPr>
        <w:spacing w:before="120"/>
        <w:jc w:val="both"/>
        <w:rPr>
          <w:rFonts w:ascii="Times New Roman" w:hAnsi="Times New Roman"/>
          <w:sz w:val="28"/>
          <w:szCs w:val="28"/>
          <w:lang w:eastAsia="ru-RU"/>
        </w:rPr>
      </w:pPr>
    </w:p>
    <w:p w:rsidR="0013002D" w:rsidRDefault="0013002D" w:rsidP="00B62B6C">
      <w:pPr>
        <w:pStyle w:val="Default"/>
        <w:numPr>
          <w:ilvl w:val="0"/>
          <w:numId w:val="1"/>
        </w:numPr>
        <w:jc w:val="both"/>
        <w:rPr>
          <w:sz w:val="28"/>
          <w:szCs w:val="28"/>
        </w:rPr>
      </w:pPr>
      <w:r>
        <w:rPr>
          <w:sz w:val="28"/>
          <w:szCs w:val="28"/>
        </w:rPr>
        <w:t>Возложить исполнение обязанностей контрактного управляющего Администрации Войновского сельского поселения на  специалиста первой категории Тяпкину Ирину Валерьевну.</w:t>
      </w:r>
    </w:p>
    <w:p w:rsidR="0013002D" w:rsidRDefault="0013002D" w:rsidP="00B62B6C">
      <w:pPr>
        <w:pStyle w:val="ConsPlusTitle"/>
        <w:numPr>
          <w:ilvl w:val="0"/>
          <w:numId w:val="1"/>
        </w:numPr>
        <w:jc w:val="both"/>
        <w:rPr>
          <w:rFonts w:ascii="Times New Roman" w:hAnsi="Times New Roman" w:cs="Times New Roman"/>
          <w:b w:val="0"/>
          <w:sz w:val="28"/>
          <w:szCs w:val="28"/>
        </w:rPr>
      </w:pPr>
      <w:r>
        <w:rPr>
          <w:rFonts w:ascii="Times New Roman" w:hAnsi="Times New Roman" w:cs="Times New Roman"/>
          <w:b w:val="0"/>
          <w:sz w:val="28"/>
          <w:szCs w:val="28"/>
        </w:rPr>
        <w:t>Утвердить прилагаемое  положение (регламент) о порядке работы контрактного управляющего Администрации Войновского сельского поселения.</w:t>
      </w:r>
    </w:p>
    <w:p w:rsidR="0013002D" w:rsidRDefault="0013002D" w:rsidP="00B62B6C">
      <w:pPr>
        <w:pStyle w:val="Default"/>
        <w:numPr>
          <w:ilvl w:val="0"/>
          <w:numId w:val="1"/>
        </w:numPr>
        <w:jc w:val="both"/>
        <w:rPr>
          <w:sz w:val="28"/>
          <w:szCs w:val="28"/>
        </w:rPr>
      </w:pPr>
      <w:r>
        <w:rPr>
          <w:sz w:val="28"/>
          <w:szCs w:val="28"/>
        </w:rPr>
        <w:t>Контроль за исполнением данного постановления   оставляю за собой.</w:t>
      </w:r>
    </w:p>
    <w:p w:rsidR="0013002D" w:rsidRDefault="0013002D" w:rsidP="00837065">
      <w:pPr>
        <w:pStyle w:val="Default"/>
        <w:numPr>
          <w:ilvl w:val="0"/>
          <w:numId w:val="1"/>
        </w:numPr>
        <w:spacing w:before="120"/>
        <w:jc w:val="both"/>
        <w:rPr>
          <w:sz w:val="28"/>
          <w:szCs w:val="28"/>
          <w:lang w:eastAsia="ru-RU"/>
        </w:rPr>
      </w:pPr>
      <w:r>
        <w:rPr>
          <w:sz w:val="28"/>
          <w:szCs w:val="28"/>
        </w:rPr>
        <w:t>Постановл</w:t>
      </w:r>
      <w:r w:rsidRPr="00761B19">
        <w:rPr>
          <w:sz w:val="28"/>
          <w:szCs w:val="28"/>
        </w:rPr>
        <w:t>ение вступ</w:t>
      </w:r>
      <w:r>
        <w:rPr>
          <w:sz w:val="28"/>
          <w:szCs w:val="28"/>
        </w:rPr>
        <w:t>ает в силу с момента подписания.</w:t>
      </w:r>
    </w:p>
    <w:p w:rsidR="0013002D" w:rsidRDefault="0013002D" w:rsidP="00837065">
      <w:pPr>
        <w:pStyle w:val="Default"/>
        <w:spacing w:before="120"/>
        <w:ind w:left="720"/>
        <w:jc w:val="both"/>
        <w:rPr>
          <w:sz w:val="28"/>
          <w:szCs w:val="28"/>
          <w:lang w:eastAsia="ru-RU"/>
        </w:rPr>
      </w:pPr>
    </w:p>
    <w:p w:rsidR="0013002D" w:rsidRPr="00837065" w:rsidRDefault="0013002D" w:rsidP="00837065">
      <w:pPr>
        <w:pStyle w:val="Default"/>
        <w:spacing w:before="120"/>
        <w:ind w:left="720"/>
        <w:jc w:val="both"/>
        <w:rPr>
          <w:sz w:val="28"/>
          <w:szCs w:val="28"/>
          <w:lang w:eastAsia="ru-RU"/>
        </w:rPr>
      </w:pPr>
    </w:p>
    <w:p w:rsidR="0013002D" w:rsidRDefault="0013002D" w:rsidP="00C4375B">
      <w:pPr>
        <w:jc w:val="both"/>
        <w:rPr>
          <w:rFonts w:ascii="Times New Roman" w:hAnsi="Times New Roman"/>
          <w:sz w:val="28"/>
          <w:szCs w:val="28"/>
          <w:lang w:eastAsia="ru-RU"/>
        </w:rPr>
      </w:pPr>
      <w:r>
        <w:rPr>
          <w:rFonts w:ascii="Times New Roman" w:hAnsi="Times New Roman"/>
          <w:sz w:val="28"/>
          <w:szCs w:val="28"/>
          <w:lang w:eastAsia="ru-RU"/>
        </w:rPr>
        <w:t>Глава Администрации</w:t>
      </w:r>
    </w:p>
    <w:p w:rsidR="0013002D" w:rsidRDefault="0013002D" w:rsidP="00C4375B">
      <w:pPr>
        <w:jc w:val="both"/>
        <w:rPr>
          <w:rFonts w:ascii="Times New Roman" w:hAnsi="Times New Roman"/>
          <w:sz w:val="28"/>
          <w:szCs w:val="28"/>
          <w:lang w:eastAsia="ru-RU"/>
        </w:rPr>
      </w:pPr>
      <w:r>
        <w:rPr>
          <w:rFonts w:ascii="Times New Roman" w:hAnsi="Times New Roman"/>
          <w:sz w:val="28"/>
          <w:szCs w:val="28"/>
          <w:lang w:eastAsia="ru-RU"/>
        </w:rPr>
        <w:t xml:space="preserve">Войновского </w:t>
      </w:r>
    </w:p>
    <w:p w:rsidR="0013002D" w:rsidRDefault="0013002D" w:rsidP="00C4375B">
      <w:pPr>
        <w:jc w:val="both"/>
        <w:rPr>
          <w:rFonts w:ascii="Times New Roman" w:hAnsi="Times New Roman"/>
          <w:sz w:val="28"/>
          <w:szCs w:val="28"/>
          <w:lang w:eastAsia="ru-RU"/>
        </w:rPr>
      </w:pPr>
      <w:r>
        <w:rPr>
          <w:rFonts w:ascii="Times New Roman" w:hAnsi="Times New Roman"/>
          <w:sz w:val="28"/>
          <w:szCs w:val="28"/>
          <w:lang w:eastAsia="ru-RU"/>
        </w:rPr>
        <w:t>сельского поселения                                    В.В. Гавриленко</w:t>
      </w:r>
    </w:p>
    <w:p w:rsidR="0013002D" w:rsidRDefault="0013002D" w:rsidP="00837065">
      <w:pPr>
        <w:spacing w:before="120"/>
        <w:jc w:val="both"/>
        <w:rPr>
          <w:rFonts w:ascii="Times New Roman" w:hAnsi="Times New Roman"/>
          <w:sz w:val="28"/>
          <w:szCs w:val="28"/>
          <w:lang w:eastAsia="ru-RU"/>
        </w:rPr>
      </w:pPr>
    </w:p>
    <w:p w:rsidR="0013002D" w:rsidRDefault="0013002D" w:rsidP="00837065">
      <w:pPr>
        <w:spacing w:before="120"/>
        <w:jc w:val="both"/>
        <w:rPr>
          <w:rFonts w:ascii="Times New Roman" w:hAnsi="Times New Roman"/>
          <w:sz w:val="28"/>
          <w:szCs w:val="28"/>
          <w:lang w:eastAsia="ru-RU"/>
        </w:rPr>
      </w:pPr>
    </w:p>
    <w:p w:rsidR="0013002D" w:rsidRDefault="0013002D" w:rsidP="00837065">
      <w:pPr>
        <w:spacing w:before="120"/>
        <w:jc w:val="both"/>
        <w:rPr>
          <w:rFonts w:ascii="Times New Roman" w:hAnsi="Times New Roman"/>
          <w:sz w:val="28"/>
          <w:szCs w:val="28"/>
          <w:lang w:eastAsia="ru-RU"/>
        </w:rPr>
      </w:pPr>
    </w:p>
    <w:p w:rsidR="0013002D" w:rsidRDefault="0013002D" w:rsidP="00837065">
      <w:pPr>
        <w:spacing w:before="120"/>
        <w:jc w:val="both"/>
        <w:rPr>
          <w:rFonts w:ascii="Times New Roman" w:hAnsi="Times New Roman"/>
          <w:sz w:val="28"/>
          <w:szCs w:val="28"/>
          <w:lang w:eastAsia="ru-RU"/>
        </w:rPr>
      </w:pPr>
    </w:p>
    <w:p w:rsidR="0013002D" w:rsidRDefault="0013002D" w:rsidP="00837065">
      <w:pPr>
        <w:spacing w:before="120"/>
        <w:ind w:firstLine="0"/>
        <w:jc w:val="center"/>
        <w:outlineLvl w:val="1"/>
        <w:rPr>
          <w:rFonts w:ascii="Times New Roman" w:hAnsi="Times New Roman"/>
          <w:b/>
          <w:bCs/>
          <w:sz w:val="28"/>
          <w:szCs w:val="28"/>
          <w:lang w:eastAsia="ru-RU"/>
        </w:rPr>
      </w:pPr>
      <w:r>
        <w:rPr>
          <w:rFonts w:ascii="Times New Roman" w:hAnsi="Times New Roman"/>
          <w:b/>
          <w:bCs/>
          <w:sz w:val="28"/>
          <w:szCs w:val="28"/>
          <w:lang w:eastAsia="ru-RU"/>
        </w:rPr>
        <w:t>ПОЛОЖЕНИЕ (РЕГЛАМЕНТ)</w:t>
      </w:r>
    </w:p>
    <w:p w:rsidR="0013002D" w:rsidRDefault="0013002D" w:rsidP="00837065">
      <w:pPr>
        <w:spacing w:before="120"/>
        <w:ind w:firstLine="0"/>
        <w:jc w:val="center"/>
        <w:outlineLvl w:val="1"/>
        <w:rPr>
          <w:rFonts w:ascii="Times New Roman" w:hAnsi="Times New Roman"/>
          <w:b/>
          <w:bCs/>
          <w:sz w:val="28"/>
          <w:szCs w:val="28"/>
          <w:lang w:eastAsia="ru-RU"/>
        </w:rPr>
      </w:pPr>
      <w:r>
        <w:rPr>
          <w:rFonts w:ascii="Times New Roman" w:hAnsi="Times New Roman"/>
          <w:b/>
          <w:bCs/>
          <w:sz w:val="28"/>
          <w:szCs w:val="28"/>
          <w:lang w:eastAsia="ru-RU"/>
        </w:rPr>
        <w:t>О КОНТРАКТНОМ УПРАВЛЯЮЩЕМ АДМИНИСТРАЦИИ ВОЙНОВСКОГО СЕЛЬСКОГО ПОСЕЛЕНИЯ</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I. Общие положения</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1. Настоящее  положение (регламент) о конт</w:t>
      </w:r>
      <w:bookmarkStart w:id="0" w:name="_GoBack"/>
      <w:bookmarkEnd w:id="0"/>
      <w:r>
        <w:rPr>
          <w:rFonts w:ascii="Times New Roman" w:hAnsi="Times New Roman"/>
          <w:sz w:val="28"/>
          <w:szCs w:val="28"/>
          <w:lang w:eastAsia="ru-RU"/>
        </w:rPr>
        <w:t>рактном управляющем (далее - Положение) устанавливает правила организации деятельности контрактного управляющего при планировании и осуществлении закупок товаров, работ, услуг для обеспечения государственных или муниципальных нужд.</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 xml:space="preserve">2. Контрактный управляющий назначается в целях обеспечения планирования и осуществления Администрацией Войновского сельского поселения в соответствии с </w:t>
      </w:r>
      <w:hyperlink r:id="rId6" w:history="1">
        <w:r>
          <w:rPr>
            <w:rStyle w:val="Hyperlink"/>
            <w:rFonts w:ascii="Times New Roman" w:hAnsi="Times New Roman"/>
            <w:color w:val="auto"/>
            <w:sz w:val="28"/>
            <w:szCs w:val="28"/>
            <w:u w:val="none"/>
            <w:lang w:eastAsia="ru-RU"/>
          </w:rPr>
          <w:t>частью 1 статьи 15</w:t>
        </w:r>
      </w:hyperlink>
      <w:r>
        <w:rPr>
          <w:rFonts w:ascii="Times New Roman" w:hAnsi="Times New Roman"/>
          <w:sz w:val="28"/>
          <w:szCs w:val="28"/>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закупок товаров, работ, услуг для обеспечения государственных или муниципальных нужд (далее - закупка).</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 xml:space="preserve">3. Контрактный управляющий в своей деятельности руководствуется </w:t>
      </w:r>
      <w:hyperlink r:id="rId7" w:history="1">
        <w:r>
          <w:rPr>
            <w:rStyle w:val="Hyperlink"/>
            <w:rFonts w:ascii="Times New Roman" w:hAnsi="Times New Roman"/>
            <w:color w:val="auto"/>
            <w:sz w:val="28"/>
            <w:szCs w:val="28"/>
            <w:u w:val="none"/>
            <w:lang w:eastAsia="ru-RU"/>
          </w:rPr>
          <w:t>Конституцией</w:t>
        </w:r>
      </w:hyperlink>
      <w:r>
        <w:rPr>
          <w:rFonts w:ascii="Times New Roman" w:hAnsi="Times New Roman"/>
          <w:sz w:val="28"/>
          <w:szCs w:val="28"/>
          <w:lang w:eastAsia="ru-RU"/>
        </w:rPr>
        <w:t xml:space="preserve"> Российской Федерации, Федеральным </w:t>
      </w:r>
      <w:hyperlink r:id="rId8" w:history="1">
        <w:r>
          <w:rPr>
            <w:rStyle w:val="Hyperlink"/>
            <w:rFonts w:ascii="Times New Roman" w:hAnsi="Times New Roman"/>
            <w:color w:val="auto"/>
            <w:sz w:val="28"/>
            <w:szCs w:val="28"/>
            <w:u w:val="none"/>
            <w:lang w:eastAsia="ru-RU"/>
          </w:rPr>
          <w:t>законом</w:t>
        </w:r>
      </w:hyperlink>
      <w:r>
        <w:rPr>
          <w:rFonts w:ascii="Times New Roman" w:hAnsi="Times New Roman"/>
          <w:sz w:val="28"/>
          <w:szCs w:val="28"/>
          <w:lang w:eastAsia="ru-RU"/>
        </w:rPr>
        <w:t>,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в том числе настоящим Положением, иными нормативными правовыми актами Российской Федерации, положением (регламентом) о контрактном управляющем Администрации Войновского сельского поселения.</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 xml:space="preserve">5. </w:t>
      </w:r>
      <w:r>
        <w:rPr>
          <w:rFonts w:ascii="Times New Roman" w:hAnsi="Times New Roman"/>
          <w:sz w:val="28"/>
          <w:szCs w:val="28"/>
        </w:rPr>
        <w:t>Основными принципами деятельности контрактного управляющего при планировании и осуществлении закупок являются</w:t>
      </w:r>
      <w:r>
        <w:rPr>
          <w:rFonts w:ascii="Times New Roman" w:hAnsi="Times New Roman"/>
          <w:sz w:val="28"/>
          <w:szCs w:val="28"/>
          <w:lang w:eastAsia="ru-RU"/>
        </w:rPr>
        <w:t>:</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1) привлечение квалифицированных специалистов, обладающих теоретическими и практическими знаниями и навыками в сфере закупок;</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2) свободный доступ к информации о совершаемых контрактным управляющим действий, направленных на обеспечение муниципальных нужд, в том числе способах осуществления закупок и их результатах;</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3) заключение контрактов на условиях, обеспечивающих наиболее эффективное достижение заданных результатов обеспечения муниципальных нужд;</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4) достижение Администрацией Войновского сельского поселения заданных результатов обеспечения государственных и муниципальных нужд.</w:t>
      </w:r>
    </w:p>
    <w:p w:rsidR="0013002D" w:rsidRDefault="0013002D" w:rsidP="00B62B6C">
      <w:pPr>
        <w:pStyle w:val="Default"/>
        <w:ind w:firstLine="540"/>
        <w:jc w:val="both"/>
        <w:rPr>
          <w:sz w:val="28"/>
          <w:szCs w:val="28"/>
        </w:rPr>
      </w:pPr>
      <w:r>
        <w:rPr>
          <w:sz w:val="28"/>
          <w:szCs w:val="28"/>
        </w:rPr>
        <w:t xml:space="preserve">6. Функциональные обязанности контрактного  управляющего: </w:t>
      </w:r>
    </w:p>
    <w:p w:rsidR="0013002D" w:rsidRDefault="0013002D" w:rsidP="00B62B6C">
      <w:pPr>
        <w:widowControl w:val="0"/>
        <w:autoSpaceDE w:val="0"/>
        <w:autoSpaceDN w:val="0"/>
        <w:adjustRightInd w:val="0"/>
        <w:ind w:firstLine="540"/>
        <w:jc w:val="both"/>
        <w:rPr>
          <w:rFonts w:ascii="Times New Roman" w:hAnsi="Times New Roman"/>
          <w:sz w:val="28"/>
          <w:szCs w:val="28"/>
          <w:lang w:eastAsia="ru-RU"/>
        </w:rPr>
      </w:pPr>
      <w:r>
        <w:rPr>
          <w:rFonts w:ascii="Times New Roman" w:hAnsi="Times New Roman"/>
          <w:sz w:val="28"/>
          <w:szCs w:val="28"/>
        </w:rPr>
        <w:t>1) осуществление планирования закупок;</w:t>
      </w:r>
    </w:p>
    <w:p w:rsidR="0013002D" w:rsidRDefault="0013002D" w:rsidP="00B62B6C">
      <w:pPr>
        <w:spacing w:before="120"/>
        <w:ind w:firstLine="540"/>
        <w:jc w:val="both"/>
        <w:rPr>
          <w:rFonts w:ascii="Times New Roman" w:hAnsi="Times New Roman"/>
          <w:sz w:val="28"/>
          <w:szCs w:val="28"/>
          <w:lang w:eastAsia="ru-RU"/>
        </w:rPr>
      </w:pPr>
      <w:r>
        <w:rPr>
          <w:rFonts w:ascii="Times New Roman" w:hAnsi="Times New Roman"/>
          <w:sz w:val="28"/>
          <w:szCs w:val="28"/>
          <w:lang w:eastAsia="ru-RU"/>
        </w:rPr>
        <w:t>2) организация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3) обоснование закупок;</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4) обоснование начальной (максимальной) цены контракта;</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5) обязательное общественное обсуждение закупок;</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6) организационно-техническое обеспечение деятельности комиссий по осуществлению закупок;</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7) привлечение экспертов, экспертных организаций;</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8) подготовка и размещение в единой информационной системе в сфере закупок (далее - единая информационная система) извещения об осуществлении закупки, документации о закупках, проектов контрактов;</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9) подготовка и направление приглашений принять участие в определении поставщиков (подрядчиков, исполнителей) закрытыми способами;</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10) рассмотрение банковских гарантий и организация осуществления уплаты денежных сумм по банковской гарантии;</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11) организация заключения контракта;</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 xml:space="preserve">12) организация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Федеральным </w:t>
      </w:r>
      <w:hyperlink r:id="rId9" w:history="1">
        <w:r>
          <w:rPr>
            <w:rStyle w:val="Hyperlink"/>
            <w:rFonts w:ascii="Times New Roman" w:hAnsi="Times New Roman"/>
            <w:color w:val="auto"/>
            <w:sz w:val="28"/>
            <w:szCs w:val="28"/>
            <w:lang w:eastAsia="ru-RU"/>
          </w:rPr>
          <w:t>законом</w:t>
        </w:r>
      </w:hyperlink>
      <w:r>
        <w:rPr>
          <w:rFonts w:ascii="Times New Roman" w:hAnsi="Times New Roman"/>
          <w:sz w:val="28"/>
          <w:szCs w:val="28"/>
          <w:lang w:eastAsia="ru-RU"/>
        </w:rPr>
        <w:t xml:space="preserve"> экспертизы поставленного товара, результатов выполненной работы, оказанной услуги, а также отдельных этапов исполнения контракта, обеспечение создания приемочной комиссии;</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13) организация оплаты поставленного товара, выполненной работы (ее результатов), оказанной услуги, отдельных этапов исполнения контракта;</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14) взаимодействие с поставщиком (подрядчиком, исполнителем) при изменении, расторжении контракта;</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15) организация включения в реестр недобросовестных поставщиков (подрядчиков, исполнителей) информации о поставщике (подрядчике, исполнителе);</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16) направление поставщику (подрядчику, исполнителю) требования об уплате неустоек (штрафов, пеней);</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17) участие в рассмотрении дел об обжаловании результатов определения поставщиков (подрядчиков, исполнителей)  и осуществление подготовки материалов для выполнения претензионной работы.</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7. Порядок действий контрактного управляющего для осуществления своих полномочий, а также порядок взаимодействия контрактного управляющего с комиссией по осуществлению закупок определяется положением (регламентом), утвержденным Администрацией Войновского сельского поселения в соответствии с настоящим Положением.</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II. Функции и полномочия контрактного управляющего</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8. Контрактный управляющий осуществляет следующие функции и полномочия:</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1) при планировании закупок:</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а) разрабатывает план закупок, осуществляет подготовку изменений для внесения в план закупок, размещает в единой информационной системе план закупок и внесенные в него изменения;</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 xml:space="preserve">б) размещает планы закупок на сайте Администрации Войновского сельского поселения в информационно-телекоммуникационной сети «Интернет», а также опубликовывает в любых печатных изданиях в соответствии с </w:t>
      </w:r>
      <w:hyperlink r:id="rId10" w:history="1">
        <w:r>
          <w:rPr>
            <w:rStyle w:val="Hyperlink"/>
            <w:rFonts w:ascii="Times New Roman" w:hAnsi="Times New Roman"/>
            <w:color w:val="auto"/>
            <w:sz w:val="28"/>
            <w:szCs w:val="28"/>
            <w:u w:val="none"/>
            <w:lang w:eastAsia="ru-RU"/>
          </w:rPr>
          <w:t>частью 10 статьи 17</w:t>
        </w:r>
      </w:hyperlink>
      <w:r>
        <w:rPr>
          <w:rFonts w:ascii="Times New Roman" w:hAnsi="Times New Roman"/>
          <w:sz w:val="28"/>
          <w:szCs w:val="28"/>
          <w:lang w:eastAsia="ru-RU"/>
        </w:rPr>
        <w:t xml:space="preserve"> Федерального закона;</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в) обеспечивает подготовку обоснования закупки при формировании плана закупок;</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г)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д) организует утверждение плана закупок, плана-графика;</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е) определяет и обосновывает начальную (максимальную) цену контракта, цену контракта, заключаемого с единственным поставщиком (подрядчиком, исполнителем) при формировании плана-графика закупок;</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2) при определении поставщиков (подрядчиков, исполнителей):</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а) выбирает способ определения поставщика (подрядчика, исполнителя);</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б) уточняет в рамках обоснования цены цену контракта и ее обоснование в извещениях об осуществлении закупок, приглашениях принять участие в определении поставщиков (подрядчиков, исполнителей) закрытыми способами, конкурсной документации, документации об аукционе;</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в) уточняет в рамках обоснования цены цену контракта, заключаемого с единственным поставщиком (подрядчиком, исполнителем);</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г) осуществляет подготовку извещений об осуществлении закупок, документации о закупках (за исключением описания объекта закупки), проектов контрактов, изменений в извещения об осуществлении закупок, в документацию о закупках, приглашения принять участие в определении поставщиков (подрядчиков, исполнителей) закрытыми способами;</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д) осуществляет подготовку протоколов заседаний комиссий по осуществлению закупок на основании решений, принятых членами комиссии по осуществлению закупок;</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е) организует подготовку описания объекта закупки в документации о закупке;</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ж) осуществляет организационно-техническое обеспечение деятельности комиссий по осуществлению закупок, в том числе обеспечивает проверку:</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1) соответствия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2) правомочности участника закупки заключать контракт;</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3) непроведения ликвидации участника закупки - юридического лица и отсутствия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 xml:space="preserve">4) неприостановления деятельности участника закупки в порядке, установленном </w:t>
      </w:r>
      <w:hyperlink r:id="rId11" w:history="1">
        <w:r>
          <w:rPr>
            <w:rStyle w:val="Hyperlink"/>
            <w:rFonts w:ascii="Times New Roman" w:hAnsi="Times New Roman"/>
            <w:color w:val="auto"/>
            <w:sz w:val="28"/>
            <w:szCs w:val="28"/>
            <w:u w:val="none"/>
            <w:lang w:eastAsia="ru-RU"/>
          </w:rPr>
          <w:t>Кодексом</w:t>
        </w:r>
      </w:hyperlink>
      <w:r>
        <w:rPr>
          <w:rFonts w:ascii="Times New Roman" w:hAnsi="Times New Roman"/>
          <w:sz w:val="28"/>
          <w:szCs w:val="28"/>
          <w:lang w:eastAsia="ru-RU"/>
        </w:rPr>
        <w:t xml:space="preserve"> Российской Федерации об административных правонарушениях, на дату подачи заявки на участие в закупке;</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5) 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6) 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7) обладания участником закупки исключительными правами на результаты интеллектуальной деятельности;</w:t>
      </w:r>
    </w:p>
    <w:p w:rsidR="0013002D" w:rsidRPr="00C47F7A" w:rsidRDefault="0013002D" w:rsidP="00B62B6C">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8) </w:t>
      </w:r>
      <w:r w:rsidRPr="00C47F7A">
        <w:rPr>
          <w:rFonts w:ascii="Times New Roman" w:hAnsi="Times New Roman"/>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 xml:space="preserve">9) соответствия дополнительным требованиям, устанавливаемым в соответствии с </w:t>
      </w:r>
      <w:hyperlink r:id="rId12" w:history="1">
        <w:r>
          <w:rPr>
            <w:rStyle w:val="Hyperlink"/>
            <w:rFonts w:ascii="Times New Roman" w:hAnsi="Times New Roman"/>
            <w:color w:val="auto"/>
            <w:sz w:val="28"/>
            <w:szCs w:val="28"/>
            <w:u w:val="none"/>
            <w:lang w:eastAsia="ru-RU"/>
          </w:rPr>
          <w:t>частью 2 статьи 31</w:t>
        </w:r>
      </w:hyperlink>
      <w:r>
        <w:rPr>
          <w:rFonts w:ascii="Times New Roman" w:hAnsi="Times New Roman"/>
          <w:sz w:val="28"/>
          <w:szCs w:val="28"/>
          <w:lang w:eastAsia="ru-RU"/>
        </w:rPr>
        <w:t xml:space="preserve"> Федерального закона;</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з) обеспечивает привлечение на основе контракта специализированной организации для выполнения отдельных функций по определению поставщика;</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и) обеспечивает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к) обеспечивает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 xml:space="preserve">л) 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извещения об осуществлении закупок, документацию о закупках и проекты контрактов, протоколы, предусмотренные Федеральным </w:t>
      </w:r>
      <w:hyperlink r:id="rId13" w:history="1">
        <w:r>
          <w:rPr>
            <w:rStyle w:val="Hyperlink"/>
            <w:rFonts w:ascii="Times New Roman" w:hAnsi="Times New Roman"/>
            <w:color w:val="auto"/>
            <w:sz w:val="28"/>
            <w:szCs w:val="28"/>
            <w:u w:val="none"/>
            <w:lang w:eastAsia="ru-RU"/>
          </w:rPr>
          <w:t>законом</w:t>
        </w:r>
      </w:hyperlink>
      <w:r>
        <w:rPr>
          <w:rFonts w:ascii="Times New Roman" w:hAnsi="Times New Roman"/>
          <w:sz w:val="28"/>
          <w:szCs w:val="28"/>
          <w:lang w:eastAsia="ru-RU"/>
        </w:rPr>
        <w:t>;</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 xml:space="preserve">м) публикует по решению Главы администрации сельского поселения извещение об осуществлении закупок в любых средствах массовой информации или размещает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Федеральным </w:t>
      </w:r>
      <w:hyperlink r:id="rId14" w:history="1">
        <w:r>
          <w:rPr>
            <w:rStyle w:val="Hyperlink"/>
            <w:rFonts w:ascii="Times New Roman" w:hAnsi="Times New Roman"/>
            <w:color w:val="auto"/>
            <w:sz w:val="28"/>
            <w:szCs w:val="28"/>
            <w:u w:val="none"/>
            <w:lang w:eastAsia="ru-RU"/>
          </w:rPr>
          <w:t>законом</w:t>
        </w:r>
      </w:hyperlink>
      <w:r>
        <w:rPr>
          <w:rFonts w:ascii="Times New Roman" w:hAnsi="Times New Roman"/>
          <w:sz w:val="28"/>
          <w:szCs w:val="28"/>
          <w:lang w:eastAsia="ru-RU"/>
        </w:rPr>
        <w:t xml:space="preserve"> размещением;</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н) подготавливает и направляет в письменной форме или в форме электронного документа разъяснения положений документации о закупке;</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о) обеспечивает сохранность конвертов с заявками на участие в закупках, защищенность,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п) предоставляет возможность всем участникам закупки, подавшим заявки на участие в закупке, или их представителям присутствовать при вскрытии конвертов с заявками на участие в закупке и (или) открытии доступа к поданным в форме электронных документов заявкам на участие в закупке;</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р)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с) обеспечивает осуществление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т) обеспечивает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у) привлекает экспертов, экспертные организации;</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 xml:space="preserve">ф) обеспечивает согласование применения закрытых способов определения поставщиков (подрядчиков, исполнителей) в порядке, установленном федеральным органом исполнительной власти по регулированию контрактной системы в сфере закупок, в соответствии с </w:t>
      </w:r>
      <w:hyperlink r:id="rId15" w:history="1">
        <w:r>
          <w:rPr>
            <w:rStyle w:val="Hyperlink"/>
            <w:rFonts w:ascii="Times New Roman" w:hAnsi="Times New Roman"/>
            <w:color w:val="auto"/>
            <w:sz w:val="28"/>
            <w:szCs w:val="28"/>
            <w:u w:val="none"/>
            <w:lang w:eastAsia="ru-RU"/>
          </w:rPr>
          <w:t>частью 3 статьи 84</w:t>
        </w:r>
      </w:hyperlink>
      <w:r>
        <w:rPr>
          <w:rFonts w:ascii="Times New Roman" w:hAnsi="Times New Roman"/>
          <w:sz w:val="28"/>
          <w:szCs w:val="28"/>
          <w:lang w:eastAsia="ru-RU"/>
        </w:rPr>
        <w:t xml:space="preserve"> Федерального закона;</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 xml:space="preserve">х) обеспечивает 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Федеральным законом случаях в соответствующие органы, определенные </w:t>
      </w:r>
      <w:hyperlink r:id="rId16" w:history="1">
        <w:r>
          <w:rPr>
            <w:rStyle w:val="Hyperlink"/>
            <w:rFonts w:ascii="Times New Roman" w:hAnsi="Times New Roman"/>
            <w:color w:val="auto"/>
            <w:sz w:val="28"/>
            <w:szCs w:val="28"/>
            <w:u w:val="none"/>
            <w:lang w:eastAsia="ru-RU"/>
          </w:rPr>
          <w:t>пунктом 25 части 1 статьи 93</w:t>
        </w:r>
      </w:hyperlink>
      <w:r>
        <w:rPr>
          <w:rFonts w:ascii="Times New Roman" w:hAnsi="Times New Roman"/>
          <w:sz w:val="28"/>
          <w:szCs w:val="28"/>
          <w:lang w:eastAsia="ru-RU"/>
        </w:rPr>
        <w:t xml:space="preserve"> Федерального закона;</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ц) обосновывает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 для заключения контракта;</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ч) обеспечивает заключение контрактов;</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ш) организует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3) при исполнении, изменении, расторжении контракта:</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а)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б) организует оплату поставленного товара, выполненной работы (ее результатов), оказанной услуги, а также отдельных этапов исполнения контракта;</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в) взаимодействует с поставщиком (подрядчиком, исполнителем) при изменении, расторжении контракта, применяет меры ответственности,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 случае нарушения поставщиком (подрядчиком, исполнителем) условий контракта;</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г) организует проведение экспертизы поставленного товара, выполненной работы, оказанной услуги, привлекает экспертов, экспертные организации;</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д) в случае необходимости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е) подготавливает документ о приемке результатов отдельного этапа исполнения контракта, а также поставленного товара, выполненной работы или оказанной услуги;</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ж) 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отчет, содержащий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 расторжении контракта, за исключением сведений, составляющих государственную тайну;</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з)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 xml:space="preserve">9. Контрактный управляющий осуществляет иные полномочия, предусмотренные Федеральным </w:t>
      </w:r>
      <w:hyperlink r:id="rId17" w:history="1">
        <w:r>
          <w:rPr>
            <w:rStyle w:val="Hyperlink"/>
            <w:rFonts w:ascii="Times New Roman" w:hAnsi="Times New Roman"/>
            <w:color w:val="auto"/>
            <w:sz w:val="28"/>
            <w:szCs w:val="28"/>
            <w:u w:val="none"/>
            <w:lang w:eastAsia="ru-RU"/>
          </w:rPr>
          <w:t>законом</w:t>
        </w:r>
      </w:hyperlink>
      <w:r>
        <w:rPr>
          <w:rFonts w:ascii="Times New Roman" w:hAnsi="Times New Roman"/>
          <w:sz w:val="28"/>
          <w:szCs w:val="28"/>
          <w:lang w:eastAsia="ru-RU"/>
        </w:rPr>
        <w:t>, в том числе:</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1)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2) организует обязательное общественное обсуждение закупки товара, работы или услуги, по результатам которого в случае необходимости осуществляет подготовку изменений для внесения в планы закупок, планы-графики, документацию о закупках или обеспечивает отмену закупки;</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3) принимает участие в утверждении требований к закупаемым Заказчиком отдельным видам товаров, работ, услуг (в том числе предельным ценам товаров, работ, услуг) и (или) нормативным затратам на обеспечение функций Заказчика и размещает их в единой информационной системе;</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4) участвует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5) разрабатывает проекты контрактов, в том числе типовых контрактов Заказчика, типовых условий контрактов Заказчика;</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 xml:space="preserve">6) осуществляет проверку банковских гарантий, поступивших в качестве обеспечения исполнения контрактов, на соответствие требованиям Федерального </w:t>
      </w:r>
      <w:hyperlink r:id="rId18" w:history="1">
        <w:r>
          <w:rPr>
            <w:rStyle w:val="Hyperlink"/>
            <w:rFonts w:ascii="Times New Roman" w:hAnsi="Times New Roman"/>
            <w:color w:val="auto"/>
            <w:sz w:val="28"/>
            <w:szCs w:val="28"/>
            <w:u w:val="none"/>
            <w:lang w:eastAsia="ru-RU"/>
          </w:rPr>
          <w:t>закона</w:t>
        </w:r>
      </w:hyperlink>
      <w:r>
        <w:rPr>
          <w:rFonts w:ascii="Times New Roman" w:hAnsi="Times New Roman"/>
          <w:sz w:val="28"/>
          <w:szCs w:val="28"/>
          <w:lang w:eastAsia="ru-RU"/>
        </w:rPr>
        <w:t>;</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7) информирует в случае отказа Заказчика в принятии банковской гарантии об этом лицо, предоставившее банковскую гарантию, с указанием причин, послуживших основанием для отказа;</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 xml:space="preserve">8) организует осуществление уплаты денежных сумм по банковской гарантии в случаях, предусмотренных Федеральным </w:t>
      </w:r>
      <w:hyperlink r:id="rId19" w:history="1">
        <w:r>
          <w:rPr>
            <w:rStyle w:val="Hyperlink"/>
            <w:rFonts w:ascii="Times New Roman" w:hAnsi="Times New Roman"/>
            <w:color w:val="auto"/>
            <w:sz w:val="28"/>
            <w:szCs w:val="28"/>
            <w:u w:val="none"/>
            <w:lang w:eastAsia="ru-RU"/>
          </w:rPr>
          <w:t>законом</w:t>
        </w:r>
      </w:hyperlink>
      <w:r>
        <w:rPr>
          <w:rFonts w:ascii="Times New Roman" w:hAnsi="Times New Roman"/>
          <w:sz w:val="28"/>
          <w:szCs w:val="28"/>
          <w:lang w:eastAsia="ru-RU"/>
        </w:rPr>
        <w:t>;</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9) организует возврат денежных средств, внесенных в качестве обеспечения исполнения заявок или обеспечения исполнения контрактов.</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 xml:space="preserve">10. В целях реализации функций и полномочий, указанных в </w:t>
      </w:r>
      <w:hyperlink r:id="rId20" w:anchor="p83" w:tooltip="Ссылка на текущий документ" w:history="1">
        <w:r>
          <w:rPr>
            <w:rStyle w:val="Hyperlink"/>
            <w:rFonts w:ascii="Times New Roman" w:hAnsi="Times New Roman"/>
            <w:color w:val="auto"/>
            <w:sz w:val="28"/>
            <w:szCs w:val="28"/>
            <w:u w:val="none"/>
            <w:lang w:eastAsia="ru-RU"/>
          </w:rPr>
          <w:t>пунктах 8</w:t>
        </w:r>
      </w:hyperlink>
      <w:r>
        <w:rPr>
          <w:rFonts w:ascii="Times New Roman" w:hAnsi="Times New Roman"/>
          <w:sz w:val="28"/>
          <w:szCs w:val="28"/>
          <w:lang w:eastAsia="ru-RU"/>
        </w:rPr>
        <w:t xml:space="preserve">, </w:t>
      </w:r>
      <w:hyperlink r:id="rId21" w:anchor="p142" w:tooltip="Ссылка на текущий документ" w:history="1">
        <w:r>
          <w:rPr>
            <w:rStyle w:val="Hyperlink"/>
            <w:rFonts w:ascii="Times New Roman" w:hAnsi="Times New Roman"/>
            <w:color w:val="auto"/>
            <w:sz w:val="28"/>
            <w:szCs w:val="28"/>
            <w:u w:val="none"/>
            <w:lang w:eastAsia="ru-RU"/>
          </w:rPr>
          <w:t>9</w:t>
        </w:r>
      </w:hyperlink>
      <w:r>
        <w:rPr>
          <w:rFonts w:ascii="Times New Roman" w:hAnsi="Times New Roman"/>
          <w:sz w:val="28"/>
          <w:szCs w:val="28"/>
          <w:lang w:eastAsia="ru-RU"/>
        </w:rPr>
        <w:t xml:space="preserve"> настоящего Положения, контрактный управляющий обязан соблюдать обязательства и требования, установленные Федеральным </w:t>
      </w:r>
      <w:hyperlink r:id="rId22" w:history="1">
        <w:r>
          <w:rPr>
            <w:rStyle w:val="Hyperlink"/>
            <w:rFonts w:ascii="Times New Roman" w:hAnsi="Times New Roman"/>
            <w:color w:val="auto"/>
            <w:sz w:val="28"/>
            <w:szCs w:val="28"/>
            <w:u w:val="none"/>
            <w:lang w:eastAsia="ru-RU"/>
          </w:rPr>
          <w:t>законом</w:t>
        </w:r>
      </w:hyperlink>
      <w:r>
        <w:rPr>
          <w:rFonts w:ascii="Times New Roman" w:hAnsi="Times New Roman"/>
          <w:sz w:val="28"/>
          <w:szCs w:val="28"/>
          <w:lang w:eastAsia="ru-RU"/>
        </w:rPr>
        <w:t>, в том числе:</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1) не допускать разглашения сведений, ставших им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2) 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 xml:space="preserve">3) привлекать в случаях, в порядке и с учетом требований, предусмотренных действующим законодательством Российской Федерации, в том числе Федеральным </w:t>
      </w:r>
      <w:hyperlink r:id="rId23" w:history="1">
        <w:r>
          <w:rPr>
            <w:rStyle w:val="Hyperlink"/>
            <w:rFonts w:ascii="Times New Roman" w:hAnsi="Times New Roman"/>
            <w:color w:val="auto"/>
            <w:sz w:val="28"/>
            <w:szCs w:val="28"/>
            <w:u w:val="none"/>
            <w:lang w:eastAsia="ru-RU"/>
          </w:rPr>
          <w:t>законом</w:t>
        </w:r>
      </w:hyperlink>
      <w:r>
        <w:rPr>
          <w:rFonts w:ascii="Times New Roman" w:hAnsi="Times New Roman"/>
          <w:sz w:val="28"/>
          <w:szCs w:val="28"/>
          <w:lang w:eastAsia="ru-RU"/>
        </w:rPr>
        <w:t>, к своей работе экспертов, экспертные организации.</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III. Ответственность контрактного управляющего</w:t>
      </w:r>
    </w:p>
    <w:p w:rsidR="0013002D" w:rsidRDefault="0013002D" w:rsidP="00B62B6C">
      <w:pPr>
        <w:spacing w:before="120"/>
        <w:jc w:val="both"/>
        <w:rPr>
          <w:rFonts w:ascii="Times New Roman" w:hAnsi="Times New Roman"/>
          <w:sz w:val="28"/>
          <w:szCs w:val="28"/>
          <w:lang w:eastAsia="ru-RU"/>
        </w:rPr>
      </w:pPr>
      <w:r>
        <w:rPr>
          <w:rFonts w:ascii="Times New Roman" w:hAnsi="Times New Roman"/>
          <w:sz w:val="28"/>
          <w:szCs w:val="28"/>
          <w:lang w:eastAsia="ru-RU"/>
        </w:rPr>
        <w:t xml:space="preserve">18.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Федеральным </w:t>
      </w:r>
      <w:hyperlink r:id="rId24" w:history="1">
        <w:r>
          <w:rPr>
            <w:rStyle w:val="Hyperlink"/>
            <w:rFonts w:ascii="Times New Roman" w:hAnsi="Times New Roman"/>
            <w:color w:val="auto"/>
            <w:sz w:val="28"/>
            <w:szCs w:val="28"/>
            <w:u w:val="none"/>
            <w:lang w:eastAsia="ru-RU"/>
          </w:rPr>
          <w:t>законом</w:t>
        </w:r>
      </w:hyperlink>
      <w:r>
        <w:rPr>
          <w:rFonts w:ascii="Times New Roman" w:hAnsi="Times New Roman"/>
          <w:sz w:val="28"/>
          <w:szCs w:val="28"/>
          <w:lang w:eastAsia="ru-RU"/>
        </w:rPr>
        <w:t>, в контрольный орган в сфере закупок действия (бездействие) контрактного управляющего, если такие действия (бездействие) нарушают права и законные интересы участника закупки.</w:t>
      </w:r>
    </w:p>
    <w:p w:rsidR="0013002D" w:rsidRDefault="0013002D"/>
    <w:sectPr w:rsidR="0013002D" w:rsidSect="00BB6F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F3C4C"/>
    <w:multiLevelType w:val="hybridMultilevel"/>
    <w:tmpl w:val="8A90250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2B6C"/>
    <w:rsid w:val="000265A3"/>
    <w:rsid w:val="0013002D"/>
    <w:rsid w:val="003B730A"/>
    <w:rsid w:val="0058622B"/>
    <w:rsid w:val="005A2930"/>
    <w:rsid w:val="0073751B"/>
    <w:rsid w:val="00761B19"/>
    <w:rsid w:val="00837065"/>
    <w:rsid w:val="00860AE4"/>
    <w:rsid w:val="0090194C"/>
    <w:rsid w:val="0094797A"/>
    <w:rsid w:val="00A36729"/>
    <w:rsid w:val="00B27788"/>
    <w:rsid w:val="00B402FC"/>
    <w:rsid w:val="00B62B6C"/>
    <w:rsid w:val="00BB6F31"/>
    <w:rsid w:val="00C00AD1"/>
    <w:rsid w:val="00C4375B"/>
    <w:rsid w:val="00C47F7A"/>
    <w:rsid w:val="00CF78D4"/>
    <w:rsid w:val="00DD6620"/>
    <w:rsid w:val="00EE05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B6C"/>
    <w:pPr>
      <w:ind w:firstLine="709"/>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62B6C"/>
    <w:pPr>
      <w:autoSpaceDE w:val="0"/>
      <w:autoSpaceDN w:val="0"/>
      <w:adjustRightInd w:val="0"/>
    </w:pPr>
    <w:rPr>
      <w:rFonts w:ascii="Times New Roman" w:eastAsia="Times New Roman" w:hAnsi="Times New Roman"/>
      <w:color w:val="000000"/>
      <w:sz w:val="24"/>
      <w:szCs w:val="24"/>
      <w:lang w:eastAsia="en-US"/>
    </w:rPr>
  </w:style>
  <w:style w:type="paragraph" w:customStyle="1" w:styleId="ConsPlusTitle">
    <w:name w:val="ConsPlusTitle"/>
    <w:uiPriority w:val="99"/>
    <w:rsid w:val="00B62B6C"/>
    <w:pPr>
      <w:widowControl w:val="0"/>
      <w:autoSpaceDE w:val="0"/>
      <w:autoSpaceDN w:val="0"/>
      <w:adjustRightInd w:val="0"/>
    </w:pPr>
    <w:rPr>
      <w:rFonts w:cs="Calibri"/>
      <w:b/>
      <w:bCs/>
    </w:rPr>
  </w:style>
  <w:style w:type="table" w:styleId="TableGrid">
    <w:name w:val="Table Grid"/>
    <w:basedOn w:val="TableNormal"/>
    <w:uiPriority w:val="99"/>
    <w:rsid w:val="00B62B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B62B6C"/>
    <w:rPr>
      <w:rFonts w:cs="Times New Roman"/>
      <w:color w:val="0000FF"/>
      <w:u w:val="single"/>
    </w:rPr>
  </w:style>
  <w:style w:type="paragraph" w:styleId="BalloonText">
    <w:name w:val="Balloon Text"/>
    <w:basedOn w:val="Normal"/>
    <w:link w:val="BalloonTextChar"/>
    <w:uiPriority w:val="99"/>
    <w:semiHidden/>
    <w:rsid w:val="009019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19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http://www.consultant.ru/document/cons_doc_LAW_148532/" TargetMode="External"/><Relationship Id="rId13" Type="http://schemas.openxmlformats.org/officeDocument/2006/relationships/hyperlink" Target="http://www.consultant.ru/document/cons_doc_LAW_148532/" TargetMode="External"/><Relationship Id="rId18" Type="http://schemas.openxmlformats.org/officeDocument/2006/relationships/hyperlink" Target="http://www.consultant.ru/document/cons_doc_LAW_14853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ltant.ru/document/cons_doc_LAW_155040/" TargetMode="External"/><Relationship Id="rId7" Type="http://schemas.openxmlformats.org/officeDocument/2006/relationships/hyperlink" Target="http://www.consultant.ru/document/cons_doc_LAW_2875/" TargetMode="External"/><Relationship Id="rId12" Type="http://schemas.openxmlformats.org/officeDocument/2006/relationships/hyperlink" Target="http://www.consultant.ru/document/cons_doc_LAW_148532/?dst=100344" TargetMode="External"/><Relationship Id="rId17" Type="http://schemas.openxmlformats.org/officeDocument/2006/relationships/hyperlink" Target="http://www.consultant.ru/document/cons_doc_LAW_14853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148532/?dst=101282" TargetMode="External"/><Relationship Id="rId20" Type="http://schemas.openxmlformats.org/officeDocument/2006/relationships/hyperlink" Target="http://www.consultant.ru/document/cons_doc_LAW_155040/" TargetMode="External"/><Relationship Id="rId1" Type="http://schemas.openxmlformats.org/officeDocument/2006/relationships/numbering" Target="numbering.xml"/><Relationship Id="rId6" Type="http://schemas.openxmlformats.org/officeDocument/2006/relationships/hyperlink" Target="http://www.consultant.ru/document/cons_doc_LAW_148532/?dst=100123" TargetMode="External"/><Relationship Id="rId11" Type="http://schemas.openxmlformats.org/officeDocument/2006/relationships/hyperlink" Target="http://www.consultant.ru/document/cons_doc_LAW_153567/" TargetMode="External"/><Relationship Id="rId24" Type="http://schemas.openxmlformats.org/officeDocument/2006/relationships/hyperlink" Target="http://www.consultant.ru/document/cons_doc_LAW_148532/" TargetMode="External"/><Relationship Id="rId5" Type="http://schemas.openxmlformats.org/officeDocument/2006/relationships/hyperlink" Target="http://www.consultant.ru/document/cons_doc_LAW_148532/?dst=100456" TargetMode="External"/><Relationship Id="rId15" Type="http://schemas.openxmlformats.org/officeDocument/2006/relationships/hyperlink" Target="http://www.consultant.ru/document/cons_doc_LAW_148532/?dst=101144" TargetMode="External"/><Relationship Id="rId23" Type="http://schemas.openxmlformats.org/officeDocument/2006/relationships/hyperlink" Target="http://www.consultant.ru/document/cons_doc_LAW_148532/" TargetMode="External"/><Relationship Id="rId10" Type="http://schemas.openxmlformats.org/officeDocument/2006/relationships/hyperlink" Target="http://www.consultant.ru/document/cons_doc_LAW_148532/?dst=100162" TargetMode="External"/><Relationship Id="rId19" Type="http://schemas.openxmlformats.org/officeDocument/2006/relationships/hyperlink" Target="http://www.consultant.ru/document/cons_doc_LAW_148532/" TargetMode="External"/><Relationship Id="rId4" Type="http://schemas.openxmlformats.org/officeDocument/2006/relationships/webSettings" Target="webSettings.xml"/><Relationship Id="rId9" Type="http://schemas.openxmlformats.org/officeDocument/2006/relationships/hyperlink" Target="http://www.consultant.ru/document/cons_doc_LAW_148532/" TargetMode="External"/><Relationship Id="rId14" Type="http://schemas.openxmlformats.org/officeDocument/2006/relationships/hyperlink" Target="http://www.consultant.ru/document/cons_doc_LAW_148532/" TargetMode="External"/><Relationship Id="rId22" Type="http://schemas.openxmlformats.org/officeDocument/2006/relationships/hyperlink" Target="http://www.consultant.ru/document/cons_doc_LAW_1485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121</TotalTime>
  <Pages>10</Pages>
  <Words>3385</Words>
  <Characters>19296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kadry</cp:lastModifiedBy>
  <cp:revision>13</cp:revision>
  <cp:lastPrinted>2014-08-26T11:57:00Z</cp:lastPrinted>
  <dcterms:created xsi:type="dcterms:W3CDTF">2014-02-14T05:10:00Z</dcterms:created>
  <dcterms:modified xsi:type="dcterms:W3CDTF">2017-01-16T07:09:00Z</dcterms:modified>
</cp:coreProperties>
</file>