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FB52BF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D90E15">
        <w:rPr>
          <w:sz w:val="26"/>
          <w:szCs w:val="26"/>
        </w:rPr>
        <w:t xml:space="preserve">17»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D90E15">
        <w:rPr>
          <w:sz w:val="28"/>
          <w:szCs w:val="28"/>
        </w:rPr>
        <w:t>8</w:t>
      </w:r>
      <w:r w:rsidR="008E1005" w:rsidRPr="00113EED">
        <w:rPr>
          <w:sz w:val="28"/>
          <w:szCs w:val="28"/>
        </w:rPr>
        <w:t xml:space="preserve"> г                                  </w:t>
      </w:r>
      <w:r w:rsidR="008E1005" w:rsidRPr="00113EED">
        <w:rPr>
          <w:sz w:val="28"/>
          <w:szCs w:val="28"/>
        </w:rPr>
        <w:tab/>
        <w:t>№</w:t>
      </w:r>
      <w:r w:rsidR="00D90E15">
        <w:rPr>
          <w:sz w:val="28"/>
          <w:szCs w:val="28"/>
        </w:rPr>
        <w:t xml:space="preserve"> 42</w:t>
      </w:r>
      <w:r w:rsidR="007A28AB">
        <w:rPr>
          <w:sz w:val="28"/>
          <w:szCs w:val="28"/>
        </w:rPr>
        <w:t xml:space="preserve">                            </w:t>
      </w:r>
      <w:r w:rsidR="008E1005" w:rsidRPr="00113EED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D90E15">
        <w:rPr>
          <w:sz w:val="28"/>
        </w:rPr>
        <w:t>2017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30.09.2013 г. № 105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D90E15">
        <w:rPr>
          <w:sz w:val="28"/>
        </w:rPr>
        <w:t>2017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D90E15">
        <w:rPr>
          <w:sz w:val="28"/>
        </w:rPr>
        <w:t>2017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D90E15">
        <w:rPr>
          <w:sz w:val="28"/>
        </w:rPr>
        <w:t xml:space="preserve"> И. о.</w:t>
      </w:r>
      <w:r w:rsidR="009352A3">
        <w:rPr>
          <w:sz w:val="28"/>
        </w:rPr>
        <w:t>г</w:t>
      </w:r>
      <w:r w:rsidR="00D90E15">
        <w:rPr>
          <w:sz w:val="28"/>
        </w:rPr>
        <w:t>лавы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9352A3">
        <w:rPr>
          <w:sz w:val="28"/>
        </w:rPr>
        <w:t xml:space="preserve">                               </w:t>
      </w:r>
      <w:r w:rsidR="00D90E15">
        <w:rPr>
          <w:sz w:val="28"/>
        </w:rPr>
        <w:t>Т.И.</w:t>
      </w:r>
      <w:r w:rsidR="009352A3">
        <w:rPr>
          <w:sz w:val="28"/>
        </w:rPr>
        <w:t xml:space="preserve"> </w:t>
      </w:r>
      <w:r w:rsidR="00D90E15">
        <w:rPr>
          <w:sz w:val="28"/>
        </w:rPr>
        <w:t>Герасименко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D90E15">
        <w:rPr>
          <w:sz w:val="28"/>
        </w:rPr>
        <w:t>17.04.2018</w:t>
      </w:r>
      <w:r w:rsidR="00851D56">
        <w:rPr>
          <w:sz w:val="28"/>
        </w:rPr>
        <w:t xml:space="preserve"> года №</w:t>
      </w:r>
      <w:r w:rsidR="00D701CE">
        <w:rPr>
          <w:sz w:val="28"/>
        </w:rPr>
        <w:t xml:space="preserve"> </w:t>
      </w:r>
      <w:r w:rsidR="00D90E15">
        <w:rPr>
          <w:sz w:val="28"/>
        </w:rPr>
        <w:t>42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D90E15">
        <w:rPr>
          <w:sz w:val="28"/>
        </w:rPr>
        <w:t>2017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DD31F0" w:rsidRDefault="00FB52BF" w:rsidP="00D90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0E15">
        <w:rPr>
          <w:sz w:val="28"/>
          <w:szCs w:val="28"/>
        </w:rPr>
        <w:t>2017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="00A11A73"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 </w:t>
      </w:r>
    </w:p>
    <w:p w:rsidR="00D90E15" w:rsidRDefault="00D90E15" w:rsidP="00D90E15">
      <w:pPr>
        <w:ind w:left="570"/>
        <w:rPr>
          <w:sz w:val="28"/>
          <w:szCs w:val="28"/>
        </w:rPr>
      </w:pPr>
      <w:r>
        <w:rPr>
          <w:sz w:val="28"/>
          <w:szCs w:val="28"/>
        </w:rPr>
        <w:t>предоставлении субсидии муниципальному унитарному предприятию</w:t>
      </w:r>
    </w:p>
    <w:p w:rsidR="00D90E15" w:rsidRDefault="00D90E15" w:rsidP="00D90E15">
      <w:pPr>
        <w:ind w:left="570"/>
        <w:rPr>
          <w:sz w:val="28"/>
          <w:szCs w:val="28"/>
        </w:rPr>
      </w:pPr>
      <w:r>
        <w:rPr>
          <w:sz w:val="28"/>
          <w:szCs w:val="28"/>
        </w:rPr>
        <w:t>«Источник» на погаш</w:t>
      </w:r>
      <w:r w:rsidR="004D6549">
        <w:rPr>
          <w:sz w:val="28"/>
          <w:szCs w:val="28"/>
        </w:rPr>
        <w:t>ение кредиторской задолженности.</w:t>
      </w:r>
    </w:p>
    <w:p w:rsidR="00A11A73" w:rsidRPr="00831299" w:rsidRDefault="00DD31F0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F830EA">
        <w:rPr>
          <w:sz w:val="28"/>
        </w:rPr>
        <w:t xml:space="preserve"> </w:t>
      </w:r>
      <w:r w:rsidR="00D90E15">
        <w:rPr>
          <w:sz w:val="28"/>
        </w:rPr>
        <w:t>2017</w:t>
      </w:r>
      <w:r w:rsidR="00F830EA">
        <w:rPr>
          <w:sz w:val="28"/>
        </w:rPr>
        <w:t xml:space="preserve"> </w:t>
      </w:r>
      <w:bookmarkStart w:id="0" w:name="_GoBack"/>
      <w:bookmarkEnd w:id="0"/>
      <w:r w:rsidR="00821D1F">
        <w:rPr>
          <w:sz w:val="28"/>
        </w:rPr>
        <w:t xml:space="preserve">год было выделено </w:t>
      </w:r>
      <w:r w:rsidR="00F830EA">
        <w:rPr>
          <w:sz w:val="28"/>
        </w:rPr>
        <w:t xml:space="preserve"> </w:t>
      </w:r>
      <w:r w:rsidR="004D6549">
        <w:rPr>
          <w:sz w:val="28"/>
        </w:rPr>
        <w:t>98,5</w:t>
      </w:r>
      <w:r w:rsidR="00F830EA">
        <w:rPr>
          <w:sz w:val="28"/>
        </w:rPr>
        <w:t xml:space="preserve">  </w:t>
      </w:r>
      <w:r w:rsidR="00A11A73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826EB7" w:rsidRPr="001F5DC8" w:rsidRDefault="00471021" w:rsidP="001F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>у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</w:t>
      </w:r>
      <w:r w:rsidR="001F5DC8">
        <w:rPr>
          <w:kern w:val="2"/>
          <w:sz w:val="28"/>
          <w:szCs w:val="28"/>
        </w:rPr>
        <w:t>ия»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lastRenderedPageBreak/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 xml:space="preserve">доля водопроводных </w:t>
            </w:r>
            <w:r w:rsidRPr="00243407">
              <w:rPr>
                <w:kern w:val="2"/>
                <w:sz w:val="28"/>
                <w:szCs w:val="28"/>
              </w:rPr>
              <w:lastRenderedPageBreak/>
              <w:t>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</w:t>
            </w:r>
            <w:r w:rsidRPr="0043366F">
              <w:rPr>
                <w:kern w:val="2"/>
                <w:sz w:val="24"/>
                <w:szCs w:val="24"/>
              </w:rPr>
              <w:lastRenderedPageBreak/>
              <w:t xml:space="preserve">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7A13" w:rsidRPr="00772639">
        <w:tc>
          <w:tcPr>
            <w:tcW w:w="710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7F7A13" w:rsidRPr="0043366F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F7A13" w:rsidRPr="00106D7D" w:rsidRDefault="007F7A13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549" w:rsidRPr="00772639">
        <w:tc>
          <w:tcPr>
            <w:tcW w:w="710" w:type="dxa"/>
          </w:tcPr>
          <w:p w:rsidR="004D6549" w:rsidRDefault="004D6549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мероприят</w:t>
            </w:r>
            <w:r>
              <w:rPr>
                <w:kern w:val="2"/>
                <w:sz w:val="24"/>
                <w:szCs w:val="24"/>
              </w:rPr>
              <w:t xml:space="preserve">ия муниципальной программы направлены на </w:t>
            </w:r>
            <w:r w:rsidRPr="004D6549">
              <w:rPr>
                <w:kern w:val="2"/>
                <w:sz w:val="24"/>
                <w:szCs w:val="24"/>
              </w:rPr>
              <w:t xml:space="preserve">   </w:t>
            </w:r>
          </w:p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предоставлении субсидии муниципальному унитарному предприятию</w:t>
            </w:r>
          </w:p>
          <w:p w:rsidR="004D6549" w:rsidRPr="0043366F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«Источник» на погашение кредиторской задолженности.</w:t>
            </w:r>
          </w:p>
        </w:tc>
        <w:tc>
          <w:tcPr>
            <w:tcW w:w="1984" w:type="dxa"/>
          </w:tcPr>
          <w:p w:rsidR="004D6549" w:rsidRDefault="004D6549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65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D6549" w:rsidRPr="009D6EFC" w:rsidRDefault="004D6549" w:rsidP="00554B2C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98,5</w:t>
            </w:r>
          </w:p>
        </w:tc>
        <w:tc>
          <w:tcPr>
            <w:tcW w:w="1559" w:type="dxa"/>
          </w:tcPr>
          <w:p w:rsidR="004D6549" w:rsidRPr="009D6EFC" w:rsidRDefault="004D6549" w:rsidP="00554B2C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98,5</w:t>
            </w:r>
          </w:p>
        </w:tc>
        <w:tc>
          <w:tcPr>
            <w:tcW w:w="1843" w:type="dxa"/>
          </w:tcPr>
          <w:p w:rsidR="004D6549" w:rsidRPr="00772639" w:rsidRDefault="004D6549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D90E15">
        <w:rPr>
          <w:sz w:val="24"/>
          <w:szCs w:val="24"/>
        </w:rPr>
        <w:t>2017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12551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F1255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BE165C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7A13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7A13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106D7D" w:rsidRDefault="007F7A13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643530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7A13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7A13" w:rsidRPr="00772639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4D6549" w:rsidP="00554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7A13" w:rsidRPr="00772639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3" w:rsidRPr="00772639" w:rsidRDefault="007F7A13" w:rsidP="0031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4D65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D65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D65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D6549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12551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51" w:rsidRPr="00772639" w:rsidRDefault="00F12551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9E" w:rsidRDefault="00A8649E">
      <w:r>
        <w:separator/>
      </w:r>
    </w:p>
  </w:endnote>
  <w:endnote w:type="continuationSeparator" w:id="0">
    <w:p w:rsidR="00A8649E" w:rsidRDefault="00A8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9E" w:rsidRDefault="00A8649E">
      <w:r>
        <w:separator/>
      </w:r>
    </w:p>
  </w:footnote>
  <w:footnote w:type="continuationSeparator" w:id="0">
    <w:p w:rsidR="00A8649E" w:rsidRDefault="00A8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2A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8649E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40D6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10893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5</cp:revision>
  <cp:lastPrinted>2017-05-15T04:35:00Z</cp:lastPrinted>
  <dcterms:created xsi:type="dcterms:W3CDTF">2017-05-15T18:51:00Z</dcterms:created>
  <dcterms:modified xsi:type="dcterms:W3CDTF">2018-04-23T07:47:00Z</dcterms:modified>
</cp:coreProperties>
</file>