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2B" w:rsidRPr="00A900D4" w:rsidRDefault="00A4162B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Ростовская область задает вектор развития креативной экономики страны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организована в рамках нацпроекта</w:t>
      </w:r>
      <w:r w:rsidR="00612674" w:rsidRPr="00A900D4">
        <w:rPr>
          <w:rFonts w:eastAsiaTheme="minorHAnsi"/>
          <w:sz w:val="28"/>
          <w:szCs w:val="28"/>
          <w:lang w:eastAsia="en-US"/>
        </w:rPr>
        <w:t xml:space="preserve"> «</w:t>
      </w:r>
      <w:r w:rsidRPr="00A900D4">
        <w:rPr>
          <w:rFonts w:eastAsiaTheme="minorHAnsi"/>
          <w:sz w:val="28"/>
          <w:szCs w:val="28"/>
          <w:lang w:eastAsia="en-US"/>
        </w:rPr>
        <w:t>Мало</w:t>
      </w:r>
      <w:r w:rsidR="00612674" w:rsidRPr="00A900D4">
        <w:rPr>
          <w:rFonts w:eastAsiaTheme="minorHAnsi"/>
          <w:sz w:val="28"/>
          <w:szCs w:val="28"/>
          <w:lang w:eastAsia="en-US"/>
        </w:rPr>
        <w:t>е и среднее предпринимательство»</w:t>
      </w:r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«Центр истинных ценностей» (ЦИЦ) выбран площадкой для мероприятия не случайно. Созданный в донской столице по инициативе </w:t>
      </w:r>
      <w:r w:rsidR="00611066">
        <w:rPr>
          <w:rFonts w:eastAsiaTheme="minorHAnsi"/>
          <w:sz w:val="28"/>
          <w:szCs w:val="28"/>
          <w:lang w:eastAsia="en-US"/>
        </w:rPr>
        <w:t>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для поддержки технологического предпринимательства, инновационных бизнес-проектов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с охватом более 12,5 тысячи участников.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достижения на</w:t>
      </w:r>
      <w:r w:rsidR="006F611F">
        <w:rPr>
          <w:rFonts w:eastAsiaTheme="minorHAnsi"/>
          <w:sz w:val="28"/>
          <w:szCs w:val="28"/>
          <w:lang w:eastAsia="en-US"/>
        </w:rPr>
        <w:t>циональных целей, определенных П</w:t>
      </w:r>
      <w:r w:rsidRPr="00A900D4">
        <w:rPr>
          <w:rFonts w:eastAsiaTheme="minorHAnsi"/>
          <w:sz w:val="28"/>
          <w:szCs w:val="28"/>
          <w:lang w:eastAsia="en-US"/>
        </w:rPr>
        <w:t>резидентом страны, и определили мероприятия, необходимые для достижения показателей в разрезе новых национальных проектов.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Развитие креативных отраслей имеет большой потенциал для диверсификации экономики субъектов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</w:t>
      </w:r>
      <w:r w:rsidR="00611066">
        <w:rPr>
          <w:rFonts w:eastAsiaTheme="minorHAnsi"/>
          <w:sz w:val="28"/>
          <w:szCs w:val="28"/>
          <w:lang w:eastAsia="en-US"/>
        </w:rPr>
        <w:t xml:space="preserve"> подчеркнул первый заместитель 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Александр Скрябин.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Напомним, что </w:t>
      </w:r>
      <w:hyperlink r:id="rId6" w:tgtFrame="_blank" w:history="1">
        <w:r w:rsidRPr="00A900D4">
          <w:rPr>
            <w:rFonts w:eastAsiaTheme="minorHAnsi"/>
            <w:sz w:val="28"/>
            <w:szCs w:val="28"/>
            <w:lang w:eastAsia="en-US"/>
          </w:rPr>
          <w:t>приоритетными</w:t>
        </w:r>
      </w:hyperlink>
      <w:r w:rsidRPr="00A900D4">
        <w:rPr>
          <w:rFonts w:eastAsiaTheme="minorHAnsi"/>
          <w:sz w:val="28"/>
          <w:szCs w:val="28"/>
          <w:lang w:eastAsia="en-US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Во время своего выступления глава минэкономразвития области Максим Папушенко поделился планами по созданию регионального центра компетенций по промышленному дизайну и креативным индустриям.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 Одной из задач главы государства является увеличение доли креативных (творческих) индустрий в ВВП страны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направлению. В этом году, с учетом запросов бизнеса в целях ускорения развития креативных (творческих) индустрий региона, мы прорабатываем вопрос создания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центра компетенций по промышленному дизайну и креативным индустриям региона, – отметил Максим Папушенко.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 формате ВКС к пленарной дискуссии подключились идеолог и директор фестиваля-форума «Российская креативная неделя», директор ФГБУ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Роскультцентр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» и президент АНО «Креативная экономика» Абрамова Марина и директор Центра развития креативной экономики АНО «Агентство стратегических инициатив по продвижению новых проектов»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В 2020 году в рамках первой креативной недели вышло три важных инициативы, которые</w:t>
      </w:r>
      <w:r w:rsidR="006F611F">
        <w:rPr>
          <w:rFonts w:eastAsiaTheme="minorHAnsi"/>
          <w:sz w:val="28"/>
          <w:szCs w:val="28"/>
          <w:lang w:eastAsia="en-US"/>
        </w:rPr>
        <w:t xml:space="preserve"> сегодня реализованы благодаря П</w:t>
      </w:r>
      <w:r w:rsidRPr="00A900D4">
        <w:rPr>
          <w:rFonts w:eastAsiaTheme="minorHAnsi"/>
          <w:sz w:val="28"/>
          <w:szCs w:val="28"/>
          <w:lang w:eastAsia="en-US"/>
        </w:rPr>
        <w:t>резиденту страны. Первое – это создание фонда культурных инициатив, которым уже 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идеологических задач. Благодаря совместным усилиям креативные индустрии становят</w:t>
      </w:r>
      <w:r w:rsidR="006F611F">
        <w:rPr>
          <w:rFonts w:eastAsiaTheme="minorHAnsi"/>
          <w:sz w:val="28"/>
          <w:szCs w:val="28"/>
          <w:lang w:eastAsia="en-US"/>
        </w:rPr>
        <w:t>ся одной из важнейших повесток П</w:t>
      </w:r>
      <w:r w:rsidRPr="00A900D4">
        <w:rPr>
          <w:rFonts w:eastAsiaTheme="minorHAnsi"/>
          <w:sz w:val="28"/>
          <w:szCs w:val="28"/>
          <w:lang w:eastAsia="en-US"/>
        </w:rPr>
        <w:t>резидента страны и сферой, которая напрямую влияет на качество жизни людей, – рассказала Марина Абрамова.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Ростовская область в последнее время 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представлял из себя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Также в работе конференции приняли участие директор АНО «Креативная экономика» Алексей Евсеев, председатель совета директоров банка «Центр-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инвест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» Василий Высоков. Руководитель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Ростовстата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Марина Самойлова представила статистический портрет отраслей креативной экономики Ростовской области. Так, 9350 хозяйствующих субъектов области творческих (креативных индустрий) составляют 1,9% удельного веса в ВРП Ростовской области.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 ЦИЦ – это круто, это идеально, это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инновационно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 В каждом регионе должен быть центр притяжения для тех людей, которые хотят реализовать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Евсеев.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За круглыми столами представители разных креативных отраслей, деловых сообществ предпринимателей,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улучшение качества жизни, применение нестандартных подходов в деятельности,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использование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Организаторами форума выступило Ростовское региональное агентство поддержки предпринимательства (А</w:t>
      </w:r>
      <w:r w:rsidR="00611066">
        <w:rPr>
          <w:rFonts w:eastAsiaTheme="minorHAnsi"/>
          <w:sz w:val="28"/>
          <w:szCs w:val="28"/>
          <w:lang w:eastAsia="en-US"/>
        </w:rPr>
        <w:t>НО МФК «РРАПП») при содействии П</w:t>
      </w:r>
      <w:r w:rsidRPr="00A900D4">
        <w:rPr>
          <w:rFonts w:eastAsiaTheme="minorHAnsi"/>
          <w:sz w:val="28"/>
          <w:szCs w:val="28"/>
          <w:lang w:eastAsia="en-US"/>
        </w:rPr>
        <w:t>равительства Ростовской области и министерства экономического развития области.</w:t>
      </w:r>
    </w:p>
    <w:p w:rsidR="00A4162B" w:rsidRPr="00A900D4" w:rsidRDefault="00A4162B" w:rsidP="0029370B">
      <w:pPr>
        <w:pStyle w:val="a3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</w:p>
    <w:p w:rsidR="00930955" w:rsidRPr="00A900D4" w:rsidRDefault="00930955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24BD8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707FC"/>
    <w:rsid w:val="000A60DB"/>
    <w:rsid w:val="000B3A17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28EF"/>
    <w:rsid w:val="006037CF"/>
    <w:rsid w:val="00611066"/>
    <w:rsid w:val="00612674"/>
    <w:rsid w:val="006254DE"/>
    <w:rsid w:val="00650B8D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7F2817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764D1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25271"/>
    <w:rsid w:val="00D94FD5"/>
    <w:rsid w:val="00E14DBF"/>
    <w:rsid w:val="00E16A7C"/>
    <w:rsid w:val="00E32982"/>
    <w:rsid w:val="00E4033F"/>
    <w:rsid w:val="00E449F6"/>
    <w:rsid w:val="00E72757"/>
    <w:rsid w:val="00E866F3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EC44F-BE61-4AA4-8AED-0F424A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news/267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4C66-1674-4303-990D-E4F3ED1A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2024-09-23T08:15:00Z</dcterms:created>
  <dcterms:modified xsi:type="dcterms:W3CDTF">2024-09-23T08:16:00Z</dcterms:modified>
</cp:coreProperties>
</file>